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__________</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ANNUAL REPORT PURSUANT TO SECTION 13 or 15(d) OF THE SECURITIES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EXCHANGE ACT OF 1934</w:t>
      </w:r>
    </w:p>
    <w:p>
      <w:pPr>
        <w:spacing w:after="0" w:line="175"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For the fiscal year ended February 2, 2002</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Commission</w:t>
            </w: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Registrant, State of Incorporation</w:t>
            </w:r>
          </w:p>
        </w:tc>
        <w:tc>
          <w:tcPr>
            <w:tcW w:w="2400" w:type="dxa"/>
            <w:vAlign w:val="bottom"/>
          </w:tcPr>
          <w:p>
            <w:pPr>
              <w:ind w:left="840"/>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File Number</w:t>
            </w: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Address and Telephone Number</w:t>
            </w:r>
          </w:p>
        </w:tc>
        <w:tc>
          <w:tcPr>
            <w:tcW w:w="2400" w:type="dxa"/>
            <w:vAlign w:val="bottom"/>
          </w:tcPr>
          <w:p>
            <w:pPr>
              <w:ind w:left="840"/>
              <w:spacing w:after="0"/>
              <w:rPr>
                <w:sz w:val="20"/>
                <w:szCs w:val="20"/>
                <w:color w:val="auto"/>
              </w:rPr>
            </w:pPr>
            <w:r>
              <w:rPr>
                <w:rFonts w:ascii="Courier New" w:cs="Courier New" w:eastAsia="Courier New" w:hAnsi="Courier New"/>
                <w:sz w:val="14"/>
                <w:szCs w:val="14"/>
                <w:color w:val="auto"/>
              </w:rPr>
              <w:t>Identification No.</w:t>
            </w:r>
          </w:p>
        </w:tc>
      </w:tr>
      <w:tr>
        <w:trPr>
          <w:trHeight w:val="501"/>
        </w:trPr>
        <w:tc>
          <w:tcPr>
            <w:tcW w:w="2180" w:type="dxa"/>
            <w:vAlign w:val="bottom"/>
          </w:tcPr>
          <w:p>
            <w:pPr>
              <w:spacing w:after="0"/>
              <w:rPr>
                <w:sz w:val="20"/>
                <w:szCs w:val="20"/>
                <w:color w:val="auto"/>
              </w:rPr>
            </w:pPr>
            <w:r>
              <w:rPr>
                <w:rFonts w:ascii="Courier New" w:cs="Courier New" w:eastAsia="Courier New" w:hAnsi="Courier New"/>
                <w:sz w:val="14"/>
                <w:szCs w:val="14"/>
                <w:color w:val="auto"/>
              </w:rPr>
              <w:t>333-42427</w:t>
            </w: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J. CREW GROUP, INC.</w:t>
            </w:r>
          </w:p>
        </w:tc>
        <w:tc>
          <w:tcPr>
            <w:tcW w:w="2400" w:type="dxa"/>
            <w:vAlign w:val="bottom"/>
          </w:tcPr>
          <w:p>
            <w:pPr>
              <w:ind w:left="840"/>
              <w:spacing w:after="0"/>
              <w:rPr>
                <w:sz w:val="20"/>
                <w:szCs w:val="20"/>
                <w:color w:val="auto"/>
              </w:rPr>
            </w:pPr>
            <w:r>
              <w:rPr>
                <w:rFonts w:ascii="Courier New" w:cs="Courier New" w:eastAsia="Courier New" w:hAnsi="Courier New"/>
                <w:sz w:val="14"/>
                <w:szCs w:val="14"/>
                <w:color w:val="auto"/>
              </w:rPr>
              <w:t>22-2894486</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240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(Incorporated in New York)</w:t>
            </w:r>
          </w:p>
        </w:tc>
        <w:tc>
          <w:tcPr>
            <w:tcW w:w="24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770 Broadway</w:t>
            </w:r>
          </w:p>
        </w:tc>
        <w:tc>
          <w:tcPr>
            <w:tcW w:w="24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New York, New York 10003</w:t>
            </w:r>
          </w:p>
        </w:tc>
        <w:tc>
          <w:tcPr>
            <w:tcW w:w="24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Telephone: (212) 209-2500</w:t>
            </w:r>
          </w:p>
        </w:tc>
        <w:tc>
          <w:tcPr>
            <w:tcW w:w="240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333-42423</w:t>
            </w: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J. CREW OPERATING CORP.</w:t>
            </w:r>
          </w:p>
        </w:tc>
        <w:tc>
          <w:tcPr>
            <w:tcW w:w="2400" w:type="dxa"/>
            <w:vAlign w:val="bottom"/>
          </w:tcPr>
          <w:p>
            <w:pPr>
              <w:ind w:left="840"/>
              <w:spacing w:after="0"/>
              <w:rPr>
                <w:sz w:val="20"/>
                <w:szCs w:val="20"/>
                <w:color w:val="auto"/>
              </w:rPr>
            </w:pPr>
            <w:r>
              <w:rPr>
                <w:rFonts w:ascii="Courier New" w:cs="Courier New" w:eastAsia="Courier New" w:hAnsi="Courier New"/>
                <w:sz w:val="14"/>
                <w:szCs w:val="14"/>
                <w:color w:val="auto"/>
              </w:rPr>
              <w:t>22-3540930</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240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(Incorporated in Delaware)</w:t>
            </w:r>
          </w:p>
        </w:tc>
        <w:tc>
          <w:tcPr>
            <w:tcW w:w="24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770 Broadway</w:t>
            </w:r>
          </w:p>
        </w:tc>
        <w:tc>
          <w:tcPr>
            <w:tcW w:w="24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New York, New York</w:t>
            </w:r>
          </w:p>
        </w:tc>
        <w:tc>
          <w:tcPr>
            <w:tcW w:w="24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Telephone: (212) 209-2500</w:t>
            </w:r>
          </w:p>
        </w:tc>
        <w:tc>
          <w:tcPr>
            <w:tcW w:w="2400" w:type="dxa"/>
            <w:vAlign w:val="bottom"/>
          </w:tcPr>
          <w:p>
            <w:pPr>
              <w:spacing w:after="0"/>
              <w:rPr>
                <w:sz w:val="14"/>
                <w:szCs w:val="14"/>
                <w:color w:val="auto"/>
              </w:rPr>
            </w:pPr>
          </w:p>
        </w:tc>
      </w:tr>
      <w:tr>
        <w:trPr>
          <w:trHeight w:val="334"/>
        </w:trPr>
        <w:tc>
          <w:tcPr>
            <w:tcW w:w="2180" w:type="dxa"/>
            <w:vAlign w:val="bottom"/>
          </w:tcPr>
          <w:p>
            <w:pPr>
              <w:spacing w:after="0"/>
              <w:rPr>
                <w:sz w:val="24"/>
                <w:szCs w:val="24"/>
                <w:color w:val="auto"/>
              </w:rPr>
            </w:pPr>
          </w:p>
        </w:tc>
        <w:tc>
          <w:tcPr>
            <w:tcW w:w="6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Securities Registered Pursuant to section 12(b) of the Act: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J. Crew Group, Inc.</w:t>
            </w: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None</w:t>
            </w:r>
          </w:p>
        </w:tc>
        <w:tc>
          <w:tcPr>
            <w:tcW w:w="240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J. Crew Operating Corp.</w:t>
            </w: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None</w:t>
            </w:r>
          </w:p>
        </w:tc>
        <w:tc>
          <w:tcPr>
            <w:tcW w:w="2400" w:type="dxa"/>
            <w:vAlign w:val="bottom"/>
          </w:tcPr>
          <w:p>
            <w:pPr>
              <w:spacing w:after="0"/>
              <w:rPr>
                <w:sz w:val="14"/>
                <w:szCs w:val="14"/>
                <w:color w:val="auto"/>
              </w:rPr>
            </w:pPr>
          </w:p>
        </w:tc>
      </w:tr>
      <w:tr>
        <w:trPr>
          <w:trHeight w:val="334"/>
        </w:trPr>
        <w:tc>
          <w:tcPr>
            <w:tcW w:w="2180" w:type="dxa"/>
            <w:vAlign w:val="bottom"/>
          </w:tcPr>
          <w:p>
            <w:pPr>
              <w:spacing w:after="0"/>
              <w:rPr>
                <w:sz w:val="24"/>
                <w:szCs w:val="24"/>
                <w:color w:val="auto"/>
              </w:rPr>
            </w:pPr>
          </w:p>
        </w:tc>
        <w:tc>
          <w:tcPr>
            <w:tcW w:w="6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Securities Registered Pursuant to section 12(g) of the Act: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J. Crew Group, Inc.</w:t>
            </w: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None</w:t>
            </w:r>
          </w:p>
        </w:tc>
        <w:tc>
          <w:tcPr>
            <w:tcW w:w="240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J. Crew Operating Corp.</w:t>
            </w: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None</w:t>
            </w:r>
          </w:p>
        </w:tc>
        <w:tc>
          <w:tcPr>
            <w:tcW w:w="2400" w:type="dxa"/>
            <w:vAlign w:val="bottom"/>
          </w:tcPr>
          <w:p>
            <w:pPr>
              <w:spacing w:after="0"/>
              <w:rPr>
                <w:sz w:val="14"/>
                <w:szCs w:val="14"/>
                <w:color w:val="auto"/>
              </w:rPr>
            </w:pPr>
          </w:p>
        </w:tc>
      </w:tr>
    </w:tbl>
    <w:p>
      <w:pPr>
        <w:spacing w:after="0" w:line="338" w:lineRule="exact"/>
        <w:rPr>
          <w:sz w:val="24"/>
          <w:szCs w:val="24"/>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564" w:right="1440" w:bottom="1440" w:gutter="0" w:footer="0" w:header="0"/>
        </w:sectPr>
      </w:pP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353" w:lineRule="exact"/>
        <w:rPr>
          <w:sz w:val="24"/>
          <w:szCs w:val="24"/>
          <w:color w:val="auto"/>
        </w:rPr>
      </w:pPr>
    </w:p>
    <w:p>
      <w:pPr>
        <w:sectPr>
          <w:pgSz w:w="11900" w:h="16838" w:orient="portrait"/>
          <w:cols w:equalWidth="0" w:num="3">
            <w:col w:w="260" w:space="540"/>
            <w:col w:w="80" w:space="700"/>
            <w:col w:w="8659"/>
          </w:cols>
          <w:pgMar w:left="220" w:top="564" w:right="1440" w:bottom="1440" w:gutter="0" w:footer="0" w:header="0"/>
          <w:type w:val="continuous"/>
        </w:sectPr>
      </w:pPr>
    </w:p>
    <w:p>
      <w:pPr>
        <w:ind w:right="345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each registrant's knowledge, in definitive proxy or information statements incorporated by reference in Part III of this Form 10-K or any amendment to this Form 10-K. [X]</w:t>
      </w:r>
    </w:p>
    <w:p>
      <w:pPr>
        <w:spacing w:after="0" w:line="162" w:lineRule="exact"/>
        <w:rPr>
          <w:sz w:val="24"/>
          <w:szCs w:val="24"/>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The common stock of each registrant is not publicly traded. Therefore, the aggregate market value is not readily determinable.</w:t>
      </w:r>
    </w:p>
    <w:p>
      <w:pPr>
        <w:spacing w:after="0" w:line="160" w:lineRule="exact"/>
        <w:rPr>
          <w:sz w:val="24"/>
          <w:szCs w:val="24"/>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As of March 15, 2002, there were 11,748,789 shares of Common Stock, par value $.01 per share, of J. Crew Group, Inc. outstanding and 100 shares of Common Stock, par value $.01 per share, of J. Crew Operating Corp. outstanding (all of which are owned beneficially and of record by J. Crew Group, Inc.).</w:t>
      </w:r>
    </w:p>
    <w:p>
      <w:pPr>
        <w:spacing w:after="0" w:line="163" w:lineRule="exact"/>
        <w:rPr>
          <w:sz w:val="24"/>
          <w:szCs w:val="24"/>
          <w:color w:val="auto"/>
        </w:rPr>
      </w:pPr>
    </w:p>
    <w:p>
      <w:pPr>
        <w:spacing w:after="0"/>
        <w:tabs>
          <w:tab w:leader="none" w:pos="3800" w:val="left"/>
        </w:tabs>
        <w:rPr>
          <w:sz w:val="20"/>
          <w:szCs w:val="20"/>
          <w:color w:val="auto"/>
        </w:rPr>
      </w:pPr>
      <w:r>
        <w:rPr>
          <w:rFonts w:ascii="Courier New" w:cs="Courier New" w:eastAsia="Courier New" w:hAnsi="Courier New"/>
          <w:sz w:val="14"/>
          <w:szCs w:val="14"/>
          <w:color w:val="auto"/>
        </w:rPr>
        <w:t>Documents incorporated by reference:</w:t>
      </w:r>
      <w:r>
        <w:rPr>
          <w:sz w:val="20"/>
          <w:szCs w:val="20"/>
          <w:color w:val="auto"/>
        </w:rPr>
        <w:tab/>
      </w:r>
      <w:r>
        <w:rPr>
          <w:rFonts w:ascii="Courier New" w:cs="Courier New" w:eastAsia="Courier New" w:hAnsi="Courier New"/>
          <w:sz w:val="14"/>
          <w:szCs w:val="14"/>
          <w:color w:val="auto"/>
        </w:rPr>
        <w:t>None</w:t>
      </w:r>
    </w:p>
    <w:p>
      <w:pPr>
        <w:spacing w:after="0" w:line="175" w:lineRule="exact"/>
        <w:rPr>
          <w:sz w:val="24"/>
          <w:szCs w:val="24"/>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J. Crew Operating Corp. meets the conditions set forth in General Instruction (I)(1)(a) and (b) of the Form 10-K and is therefore filing this Form 10-K with the reduced disclosure format.</w:t>
      </w:r>
    </w:p>
    <w:p>
      <w:pPr>
        <w:sectPr>
          <w:pgSz w:w="11900" w:h="16838" w:orient="portrait"/>
          <w:cols w:equalWidth="0" w:num="1">
            <w:col w:w="10239"/>
          </w:cols>
          <w:pgMar w:left="220" w:top="56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FILING FORMAT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This Annual Report on Form 10-K is a combined report being filed by two different registrants: J. Crew Group, Inc. ("Holdings") and J. Crew Operating Corp., a wholly-owned subsidiary of Holdings ("Operating Corp."). Except where the content clearly indicates otherwise, any references in this report to the "Company", "J. Crew" or "Holdings" include all subsidiaries of Holdings, including Operating Corp. Operating Corp. makes no representation as to the information contained in this report in relation to Holdings and its subsidiaries other than Operating Corp.</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LOOKING STATEMENTS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Certain statements in this Annual Report on Form 10-K under the captions "Business", "Selected Financial Data", "Management's Discussion and Analysis of Financial Condition and Results of Operations", "Financial Statements and Supplementary Data" and elsewhere constitute "forward-looking statements" within the meaning of the Private Securities Litigation Reform Act of 1995. We may also make written or oral forward looking statements in our periodic reports to the Securities and Exchange Commission on Forms 10-Q, 8-K, etc., in press releases and other written materials and in oral statements made by our officers, directors or employees to third parties. Statements that are not historical facts, including statements about our beliefs and expectations, are forward-looking statements. Such forward-looking statements involve known and unknown risks, uncertainties and other important factors that could cause the actual results, performance or achievements of the Company, or industry results, to differ materially from historical results, any future results, performance or achievements expressed or implied by such forward-looking statements. Such risks and uncertainties include, but are not limited to, competitive pressures in the apparel industry, changes in levels of consumer spending or preferences in apparel and acceptance by customers of the Company's products, overall economic conditions, governmental regulations and trade restrictions, acts of war or terrorism in the United States or worldwide, political or financial instability in the countries where the Company's goods are manufactured, postal rate increases, paper and printing costs, availability of suitable store locations at appropriate terms, the level of the Company's indebtedness and exposure to interest rate fluctuations, and other risks and uncertainties described in this report and the Company's other reports and documents filed or which may be filed, from time to time, with the Securities and Exchange Commission. These statements are based on current plans, estimates and projections, and therefore you should not place undue reliance on them. Forward looking statements speak only as of the date they are made and we undertake no obligation to update publicly any of them in light of new information or future events.</w:t>
      </w:r>
    </w:p>
    <w:p>
      <w:pPr>
        <w:spacing w:after="0" w:line="17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References herein to fiscal years are to the fiscal years of J. Crew Group, Inc. and J. Crew Operating Corp., which end on the Saturday closest to January 31 in the following calendar year for fiscal years 1997, 1998, 1999, 2000 and 2001. Accordingly, fiscal years 1997, 1998, 1999, 2000 and 2001 ended on January 31, 1998, January 30, 1999, January 29, 2000, February 3, 2001 and February 2, 2002. All fiscal years for which financial information is included had 52 weeks, except fiscal year 2000 which had 53 weeks.</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is a leading retailer of women's and men's apparel, shoes and accessories operating under the J. Crew (R) brand name. The Company has built a strong and widely recognized brand name known for its timeless styles at price points that the Company believes represent exceptional product value. The J. Crew image has been built and reinforced over its 19-year history through the circulation of approximately 900 million catalogs that use magazine-quality photography to portray a classic American perspective and aspirational lifestyle. Many of the original items introduced by the Company in the early 1980s (such as the rollneck sweater, weathered chino, barn jacket and pocket tee) were instrumental in establishing the J. Crew brand and continue to be core product offerings. The Company has capitalized on the strength of the J. Crew brand to provide customers with clothing to meet more of their lifestyle needs, including casual, career and sport.</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20" w:right="1440" w:bottom="1440" w:gutter="0" w:footer="0" w:header="0"/>
        </w:sectPr>
      </w:pPr>
    </w:p>
    <w:bookmarkStart w:id="2" w:name="page3"/>
    <w:bookmarkEnd w:id="2"/>
    <w:p>
      <w:pPr>
        <w:ind w:right="3279"/>
        <w:spacing w:after="0" w:line="253" w:lineRule="auto"/>
        <w:rPr>
          <w:sz w:val="20"/>
          <w:szCs w:val="20"/>
          <w:color w:val="auto"/>
        </w:rPr>
      </w:pPr>
      <w:r>
        <w:rPr>
          <w:rFonts w:ascii="Courier New" w:cs="Courier New" w:eastAsia="Courier New" w:hAnsi="Courier New"/>
          <w:sz w:val="14"/>
          <w:szCs w:val="14"/>
          <w:color w:val="auto"/>
        </w:rPr>
        <w:t>The J. Crew merchandising strategy emphasizes timeless styles and a broad assortment of high-quality products designed to provide customers with one-stop shopping opportunities at attractive prices. J. Crew retail stores, catalogs and its Internet site offer a full line of men's and women's basic durables (casual weekend wear), workwear (casual weekday wear) sport, swimwear, accessories and shoes, as well as the more tailored men's and women's "Classics" lines. Approximately 70% of the Company's J.Crew brand sales are derived from its core offerings of classics, durables and sport clothing, the demand for which the Company believes is stable and resistant to changing fashion trends. The Company believes that the J. Crew image and merchandising strategy appeal to college-educated, professional and affluent customers who, in the Company's experience, have demonstrated strong brand loyalty and a tendency to make repeat purchases.</w:t>
      </w:r>
    </w:p>
    <w:p>
      <w:pPr>
        <w:spacing w:after="0" w:line="33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J. Crew products are distributed exclusively through the Company's retail and factory outlet stores, catalogs and the Company's Internet site, jcrew.com. The Company currently circulates over 70 million J. Crew catalogs per annum and operates 136 J. Crew retail stores and 41 J. Crew factory outlet stores. In addition, J. Crew products are distributed through 61 free-standing and shop-in-shop stores in Japan under a licensing agreement with Itochu Corporation.</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three major operating divisions: J. Crew Retail, J. Crew Direct, and J. Crew Factory, each of which operate under the J. Crew brand name. In 2001, products sold under the J. Crew brand contributed $741.3 million in net sales. J. Crew brand net sales in 2001 were comprised of $398.0 million from J. Crew Retail, $258.2 million from J. Crew Direct and $85.1 million from J. Crew Factory. The Company also markets to its customers through its Internet site (jcrew.com). Net sales derived from the Internet, which were $122.9 million for 2001, are included in J. Crew Direct net sales. The Company also generated licensing revenues of $2.6 million and shipping and handling fees of $34.1 million.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Crew Brand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Merchandising and Design Strategy</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Over time, the J. Crew merchandising strategy has evolved from providing unisex products to creating full lines of men's and women's clothing, shoes and accessories. This strategy had the effect of increasing overall J. Crew brand sales volume, and significantly increasing revenues from sales of women's apparel to 75% of J.Crew brand sales in 2001.</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Every J. Crew product is designed by an in-house design staff, to reflect a classic, clean aesthetic that is consistent with the brand's American lifestyle image. Design teams are formed around J. Crew product lines and categories to develop concepts, themes and products for each of the Company's J. Crew businesses. Members of the J. Crew technical design team develop construction and fit specifications for every product to ensure quality workmanship and consistency across product lines. These teams work in close collaboration with the product development, merchandising and production staffs in order to gain market and other input. Product merchandisers provide designers with market trend and other information at initial stages of the design process. J. Crew designers and merchants source globally for fabrics, yarns and finished products to ensure quality and value, while manufacturing teams research and develop key vendors worldwide to identify and maintain the essential characteristics for every style.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Sourcing, Production and Quality</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maintains separate merchandising, design, manufacturing and quality assurance teams for the production of J. Crew brand merchandise. The Company's products are designed exclusively by in-house design and product development teams which support each line and class of product. These teams provide individual attention and expertise to every style, ensuring that these styles fit the J. Crew brand image.</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merchandise is produced for the Company by a variety of manufacturers, both domestically and outside the United States. The Company does not own or operate any manufacturing facilities, instead contracting with third party vendors in over 22 countries for the production of its products. In 2001, approximately 80% of the Company's J. Crew brand products were sourced in the Far East, 5% were sourced domestically and 15% were sourced in Europe and other regions. One vendor supplies approximately 16% of the Company's merchandise.</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3" w:name="page4"/>
    <w:bookmarkEnd w:id="3"/>
    <w:p>
      <w:pPr>
        <w:ind w:right="3459"/>
        <w:spacing w:after="0" w:line="254" w:lineRule="auto"/>
        <w:rPr>
          <w:sz w:val="20"/>
          <w:szCs w:val="20"/>
          <w:color w:val="auto"/>
        </w:rPr>
      </w:pPr>
      <w:r>
        <w:rPr>
          <w:rFonts w:ascii="Courier New" w:cs="Courier New" w:eastAsia="Courier New" w:hAnsi="Courier New"/>
          <w:sz w:val="14"/>
          <w:szCs w:val="14"/>
          <w:color w:val="auto"/>
        </w:rPr>
        <w:t>The Company retains independent buying agents to conduct in-line and final quality inspections at each manufacturing site. Random inspections of all incoming merchandise at the Lynchburg and Asheville distribution facilities further assure that the Company's products are of a consistently high quality.</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Due to the high concentration of foreign suppliers of J. Crew brand merchandise, the Company estimates seven month lead times for its products. The Company has established through the use of domestic vendors and strategic partnerships, a core group of long-term suppliers to provide quick response programs at significantly shorter lead times for certain product categories.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operates two major telemarketing and distribution facilities for its operations. Order fulfillment for J. Crew Direct takes place at the 406,500 square foot telemarketing and distribution center located in Lynchburg, Virginia. The Lynchburg facility processes approximately 3.6 million orders per year and employs approximately 900 full and part-time employees during its non-peak season and an additional 400 employees during its peak season.</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 192,500 square foot telemarketing and distribution facility in Asheville, North Carolina serves as the main distribution center for the retail and outlet store operations and also houses a J. Crew Direct telemarketing center. This facility employs approximately 300 full- and part-time employees during its non-peak season and an additional 200 employees during the peak holiday season.</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ships merchandise via UPS, the United States Postal Service, Airborne and FedEx. To enhance efficiency, each facility is fully equipped with a highly advanced telephone system, an automated warehouse locator system and an inventory bar coding system and the Lynchburg facility has an automated packing and shipping sorter.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Information Systems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Company's management information systems are designed to provide, among other things, comprehensive order processing, production, accounting and management information for the marketing, manufacturing, importing and distribution functions of the Company's business. The Company has point-of-sale registers in its J. Crew Retail and Factory Outlet stores that enable it to track inventory from store receipt to final sale on a real-time basis. The Company believes its merchandising and financial systems, coupled with its point-of-sale registers and software programs, allow for rapid stock replenishment, concise merchandise planning and real-time inventory accounting practices. The Company's telephone and telemarketing systems, warehouse package sorting systems, automated warehouse locator and inventory bar coding systems utilize advanced technology. These systems have provided the Company with a number of benefits in the form of enhanced customer service, improved operational efficiency and increased management control and reporting. In addition, the Company's real-time inventory systems provide inventory management on a SKU basis and allow for an efficient fulfillment process.</w:t>
      </w:r>
    </w:p>
    <w:p>
      <w:pPr>
        <w:spacing w:after="0" w:line="17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installed a SAP enterprise resource planning system for its information technology requirements. This system was implemented in 2000 and 2001. In fiscal 2000, the Company's accounting systems were implemented. A corporate wide purchasing system, a retail sales and inventory system (including new point of sale registers) and a human resource / payroll system were completed in fiscal 2001. In November 2000, the Company outsourced its data center, desktop, network and telecommunication services management and operations support. In February 2001, the Company outsourced the hosting and support of its Internet website to a third party vendor.</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J. Crew Retail</w:t>
      </w:r>
    </w:p>
    <w:p>
      <w:pPr>
        <w:spacing w:after="0" w:line="17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During fiscal 2001, J. Crew Retail generated net sales of $398.0 million, representing 53.7% of the Company's total net sales.</w:t>
      </w:r>
    </w:p>
    <w:p>
      <w:pPr>
        <w:spacing w:after="0" w:line="16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principal aspect of the Company's business strategy is an expansion program designed to reach new and existing customers through the opening of J. Crew Retail stores. In addition to generating sales of J. Crew products, J. Crew Retail stores help set and reinforce the J. Crew brand image. The stores are designed in-house and fixtured to create a distinctive J. Crew environment and store associates are trained to maintain high standards of visual presentation and customer service. The result is a complete statement of J. Crew's timeless American style, classic design and attractive product value.</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believes that J. Crew Retail derives significant benefits from the concurrent operation of J. Crew Direct. The broad circulation of J. Crew catalogs and distribution of e-mails performs an advertising function, enhancing the visibility and exposure of the brand, aiding the expansion of the retail concept and increasing the profitability of the stores.</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J. Crew Retail stores that were open during all of fiscal 2001 averaged $3.5 million per store in sales, produced sales per gross square foot of $439 and generated store contribution margins of approximately 18.0%. The Company believes that these results are in line with the average among retailers that the Company believes to be its primary competitors. J. Crew Retail stores have an average size of 7,752 total square feet.</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As of February 2, 2002, J. Crew Retail operated 136 retail stores nationwide, having expanded from 39 stores in 1997. The Company opened 34 stores in fiscal 2001 and intends to open approximately 15 stores in fiscal 2002. The stores are located in upscale shopping malls and in retail areas within major metropolitan markets that have an established higher-end retail business.</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table below highlights certain information regarding J. Crew Retail stores opened through fiscal 2001.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Stores</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Stores</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Opened</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Closed</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Stores</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Total</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Store Total</w:t>
            </w:r>
          </w:p>
        </w:tc>
      </w:tr>
      <w:tr>
        <w:trPr>
          <w:trHeight w:val="167"/>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2360" w:type="dxa"/>
            <w:vAlign w:val="bottom"/>
          </w:tcPr>
          <w:p>
            <w:pPr>
              <w:ind w:left="920"/>
              <w:spacing w:after="0"/>
              <w:rPr>
                <w:sz w:val="20"/>
                <w:szCs w:val="20"/>
                <w:color w:val="auto"/>
              </w:rPr>
            </w:pPr>
            <w:r>
              <w:rPr>
                <w:rFonts w:ascii="Courier New" w:cs="Courier New" w:eastAsia="Courier New" w:hAnsi="Courier New"/>
                <w:sz w:val="14"/>
                <w:szCs w:val="14"/>
                <w:color w:val="auto"/>
              </w:rPr>
              <w:t>Stores Open</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During</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During</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Open at</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Square</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Square</w:t>
            </w:r>
          </w:p>
        </w:tc>
      </w:tr>
      <w:tr>
        <w:trPr>
          <w:trHeight w:val="167"/>
        </w:trPr>
        <w:tc>
          <w:tcPr>
            <w:tcW w:w="1260" w:type="dxa"/>
            <w:vAlign w:val="bottom"/>
          </w:tcPr>
          <w:p>
            <w:pPr>
              <w:spacing w:after="0"/>
              <w:rPr>
                <w:sz w:val="14"/>
                <w:szCs w:val="14"/>
                <w:color w:val="auto"/>
              </w:rPr>
            </w:pPr>
          </w:p>
        </w:tc>
        <w:tc>
          <w:tcPr>
            <w:tcW w:w="236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2360" w:type="dxa"/>
            <w:vAlign w:val="bottom"/>
          </w:tcPr>
          <w:p>
            <w:pPr>
              <w:ind w:left="920"/>
              <w:spacing w:after="0"/>
              <w:rPr>
                <w:sz w:val="20"/>
                <w:szCs w:val="20"/>
                <w:color w:val="auto"/>
              </w:rPr>
            </w:pPr>
            <w:r>
              <w:rPr>
                <w:rFonts w:ascii="Courier New" w:cs="Courier New" w:eastAsia="Courier New" w:hAnsi="Courier New"/>
                <w:sz w:val="14"/>
                <w:szCs w:val="14"/>
                <w:color w:val="auto"/>
              </w:rPr>
              <w:t>At Beginning</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Fiscal</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Fiscal</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End of</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Footage</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Footage at</w:t>
            </w:r>
          </w:p>
        </w:tc>
      </w:tr>
      <w:tr>
        <w:trPr>
          <w:trHeight w:val="167"/>
        </w:trPr>
        <w:tc>
          <w:tcPr>
            <w:tcW w:w="1260" w:type="dxa"/>
            <w:vAlign w:val="bottom"/>
          </w:tcPr>
          <w:p>
            <w:pPr>
              <w:spacing w:after="0"/>
              <w:rPr>
                <w:sz w:val="14"/>
                <w:szCs w:val="14"/>
                <w:color w:val="auto"/>
              </w:rPr>
            </w:pPr>
          </w:p>
        </w:tc>
        <w:tc>
          <w:tcPr>
            <w:tcW w:w="236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2360" w:type="dxa"/>
            <w:vAlign w:val="bottom"/>
          </w:tcPr>
          <w:p>
            <w:pPr>
              <w:ind w:left="920"/>
              <w:spacing w:after="0"/>
              <w:rPr>
                <w:sz w:val="20"/>
                <w:szCs w:val="20"/>
                <w:color w:val="auto"/>
              </w:rPr>
            </w:pPr>
            <w:r>
              <w:rPr>
                <w:rFonts w:ascii="Courier New" w:cs="Courier New" w:eastAsia="Courier New" w:hAnsi="Courier New"/>
                <w:sz w:val="14"/>
                <w:szCs w:val="14"/>
                <w:color w:val="auto"/>
              </w:rPr>
              <w:t>Of Fiscal Year</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Year</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Year</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Fiscal Year</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(000's)</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r>
      <w:tr>
        <w:trPr>
          <w:trHeight w:val="167"/>
        </w:trPr>
        <w:tc>
          <w:tcPr>
            <w:tcW w:w="1260" w:type="dxa"/>
            <w:vAlign w:val="bottom"/>
          </w:tcPr>
          <w:p>
            <w:pPr>
              <w:spacing w:after="0"/>
              <w:rPr>
                <w:sz w:val="14"/>
                <w:szCs w:val="14"/>
                <w:color w:val="auto"/>
              </w:rPr>
            </w:pPr>
          </w:p>
        </w:tc>
        <w:tc>
          <w:tcPr>
            <w:tcW w:w="236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1997</w:t>
            </w:r>
          </w:p>
        </w:tc>
        <w:tc>
          <w:tcPr>
            <w:tcW w:w="23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39</w:t>
            </w:r>
          </w:p>
        </w:tc>
        <w:tc>
          <w:tcPr>
            <w:tcW w:w="98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12</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51</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428</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8,392</w:t>
            </w:r>
          </w:p>
        </w:tc>
      </w:tr>
      <w:tr>
        <w:trPr>
          <w:trHeight w:val="167"/>
        </w:trPr>
        <w:tc>
          <w:tcPr>
            <w:tcW w:w="12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1998</w:t>
            </w:r>
          </w:p>
        </w:tc>
        <w:tc>
          <w:tcPr>
            <w:tcW w:w="23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51</w:t>
            </w:r>
          </w:p>
        </w:tc>
        <w:tc>
          <w:tcPr>
            <w:tcW w:w="98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14</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65</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530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8,150</w:t>
            </w:r>
          </w:p>
        </w:tc>
      </w:tr>
      <w:tr>
        <w:trPr>
          <w:trHeight w:val="167"/>
        </w:trPr>
        <w:tc>
          <w:tcPr>
            <w:tcW w:w="12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1999</w:t>
            </w:r>
          </w:p>
        </w:tc>
        <w:tc>
          <w:tcPr>
            <w:tcW w:w="23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65</w:t>
            </w:r>
          </w:p>
        </w:tc>
        <w:tc>
          <w:tcPr>
            <w:tcW w:w="98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16</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81</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668</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8,243</w:t>
            </w:r>
          </w:p>
        </w:tc>
      </w:tr>
      <w:tr>
        <w:trPr>
          <w:trHeight w:val="167"/>
        </w:trPr>
        <w:tc>
          <w:tcPr>
            <w:tcW w:w="12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2000</w:t>
            </w:r>
          </w:p>
        </w:tc>
        <w:tc>
          <w:tcPr>
            <w:tcW w:w="23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81</w:t>
            </w:r>
          </w:p>
        </w:tc>
        <w:tc>
          <w:tcPr>
            <w:tcW w:w="98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24</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105</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833</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7,933</w:t>
            </w:r>
          </w:p>
        </w:tc>
      </w:tr>
      <w:tr>
        <w:trPr>
          <w:trHeight w:val="167"/>
        </w:trPr>
        <w:tc>
          <w:tcPr>
            <w:tcW w:w="12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2001</w:t>
            </w:r>
          </w:p>
        </w:tc>
        <w:tc>
          <w:tcPr>
            <w:tcW w:w="23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105</w:t>
            </w:r>
          </w:p>
        </w:tc>
        <w:tc>
          <w:tcPr>
            <w:tcW w:w="98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34</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3</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136</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1,054</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7,752</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Crew Direct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Since its inception in 1983, J. Crew Direct has distinguished itself from other catalog retailers by its award-winning catalog, which utilizes magazine-quality "real moment" pictures to depict an aspirational lifestyle image. During fiscal 2001, J. Crew Direct distributed 36 catalog editions with a total circulation of approximately 71 million. J. Crew Direct generated $258.2 million in net sales (including $122.9 million from its Internet site) representing 34.8% of the Company's total J. Crew brand net sales in fiscal 2001.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Circulation Strategy</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J. Crew Direct's circulation strategy focuses on continually improving the segmentation of customer files and the acquisition of additional customer names. In 2001, approximately 65% of J. Crew Direct revenues were from customers in the 12-month buyer file (buyers who have made a purchase from any J. Crew catalog or on the Internet in the prior 12 months).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5" w:name="page6"/>
    <w:bookmarkEnd w:id="5"/>
    <w:p>
      <w:pPr>
        <w:ind w:right="3379"/>
        <w:spacing w:after="0" w:line="253" w:lineRule="auto"/>
        <w:rPr>
          <w:sz w:val="20"/>
          <w:szCs w:val="20"/>
          <w:color w:val="auto"/>
        </w:rPr>
      </w:pPr>
      <w:r>
        <w:rPr>
          <w:rFonts w:ascii="Courier New" w:cs="Courier New" w:eastAsia="Courier New" w:hAnsi="Courier New"/>
          <w:sz w:val="14"/>
          <w:szCs w:val="14"/>
          <w:color w:val="auto"/>
        </w:rPr>
        <w:t>The Company segments its customer file and tailors its catalog offerings to address the different product needs of its customer segments. To increase core catalog productivity and improve the effectiveness of marginal and prospecting circulation, each customer segment is offered appropriate catalog editions. The Company currently circulates Base, Women's, Version, Prospect and Sale catalogs to targeted customer segments.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Descriptions of the Company's current catalogs follow:</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Base Books. These catalogs contain the entire mail order product offering and are sent primarily to 12-month buyers.</w:t>
      </w:r>
    </w:p>
    <w:p>
      <w:pPr>
        <w:spacing w:after="0" w:line="160"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Women's Books. The Women's books feature women's merchandise and are sent to buyers who purchase primarily women's merchandise. These books represent an additional customer contact potentially generating incremental revenue from women customers.</w:t>
      </w:r>
    </w:p>
    <w:p>
      <w:pPr>
        <w:spacing w:after="0" w:line="163"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Version Books. These editions are abridged versions (in page count) of the Base Books and are sent to less active and prospective customers in order to cost effectively reactivate old customers and acquire new customers.</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Prospect Books. These editions are abridged versions (in size and page count) of the Version Books and are sent to prospective customers to cost effectively acquire new customers.</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Sale Books. These catalogs contain overstock merchandise to be sold at reduced prices without adversely affecting the J. Crew brand image.</w:t>
      </w:r>
    </w:p>
    <w:p>
      <w:pPr>
        <w:spacing w:after="0" w:line="16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2001, total circulation decreased to approximately 71 million from 73 million in 2000, and pages circulated were approximately 8.2 billion in 2001 compared to 8.7 billion in 2000.</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 Crew Direct name acquisition programs are designed to attract new customers in a cost-effective manner. The Company acquires new names from various sources, including its Internet site, list rentals, exchanges with other catalog and credit card companies, "friends' name" card inserts, and through J. Crew Retail stores which represent an increasingly significant resource in prospecting for new names. The Company is also in the process of placing telephones in its J. Crew Retail stores with direct access to the J. Crew Direct telemarketing center to allow customers in the stores to order catalog-specific or out-of-stock items.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Catalog Creation and Production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is distinguished from other catalog retailers by its award-winning catalog, which utilizes magazine-quality "real moment" pictures to depict an aspirational lifestyle image. All creative work on the catalogs is coordinated by J. Crew personnel to maintain and reinforce the J. Crew brand image. Photography is executed both on location and in studios, and creative design and copy writing are executed on a desk-top publishing system. Digital images are transmitted directly to outside printers, thereby reducing lead times and improving reproduction quality. The Company believes that appropriate page presentation of its merchandise stimulates demand and therefore places great emphasis on page layout.</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J. Crew Direct does not have long-term contracts with paper mills. Projected paper requirements are communicated on an annual basis to paper mills to ensure the availability of an adequate supply. Management believes that the Company's long-standing relationships with a number of the largest coated paper mills in the United States allow it to purchase paper at favorable prices commensurate with the Company's size.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Telemarketing and Customer Service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 Crew Direct's primary telemarketing and fulfillment facilities are located in Lynchburg, Virginia. An additional telemarketing facility is located in Asheville, North Carolina. Telemarketing operations are open 24 hours a day, seven days a week and handled over 4.0 million calls in fiscal 2001. Orders for merchandise may be received by telephone, facsimile, mail and on the Company's Internet site. The telemarketing centers are staffed by a total of 550 full-time and part-time telemarketing associates, and up to 300 additional associates during peak periods, who are trained to assist</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6" w:name="page7"/>
    <w:bookmarkEnd w:id="6"/>
    <w:p>
      <w:pPr>
        <w:ind w:right="3279"/>
        <w:spacing w:after="0" w:line="253" w:lineRule="auto"/>
        <w:rPr>
          <w:sz w:val="20"/>
          <w:szCs w:val="20"/>
          <w:color w:val="auto"/>
        </w:rPr>
      </w:pPr>
      <w:r>
        <w:rPr>
          <w:rFonts w:ascii="Courier New" w:cs="Courier New" w:eastAsia="Courier New" w:hAnsi="Courier New"/>
          <w:sz w:val="14"/>
          <w:szCs w:val="14"/>
          <w:color w:val="auto"/>
        </w:rPr>
        <w:t>customers in determining the customer's correct size and to describe merchandise fabric, texture and function. Each telemarketing associate utilizes a terminal with access to an IBM mainframe computer which houses complete and up-to-date product and order information. The fulfillment operations are designed to process and ship customer orders in a quick and cost-effective manner. Orders placed before 9:00 p.m. are shipped the following day. Same-day shipping is available for orders placed before noon.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Crew Factory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extends its reach to additional consumers through its 41 J. Crew Factory outlet stores. Offering J. Crew products at an average of 30% below full retail prices, J. Crew Factory targets value-oriented consumers. The factory outlet stores also serve to liquidate excess, irregular or out-of-season J. Crew products outside of the Company's three primary distribution channels. During fiscal 2001, J. Crew Factory generated net sales of $85.1 million, representing 11.5% of the Company's total J. Crew brand net sales.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 Crew Factory offers selections of J. Crew menswear and womenswear. Ranging in size from 3,500 to 10,000 square feet with an average of 6,500 square feet, the stores are generally located in major outlet centers in 25 states across the United States. The Company believes that the outlet stores, which are designed in-house, maintain fixturing, visual presentation and service standards superior to those typically associated with outlet stores.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International Licensing</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J. Crew International, Inc., an indirect subsidiary of J. Crew Group, Inc., currently owns all of the trademarks and domain names for the J. Crew name that the Company holds throughout the world, as well as its international licensing contracts with third parties.</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derives revenues from the international licensing of its trademarks in the J. Crew name and the know-how it has developed. The Company has a licensing agreement with Itochu Corporation in Japan which gives the Company the right to receive payments of percentage royalty fees in exchange for the exclusive right to use the Company's trademarks in Japan. Under the license agreement, the Company retains a high degree of control over the manufacture, design, marketing and sale of merchandise under the J. Crew trademarks. This agreement expires in January 2003. In 2001, licensing revenues totaled $2.6 million.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focuses significant resources on the selection and training of sales associates in both its mail order, retail and factory operations. Sales associates are required to be familiar with the full range of merchandise of the business in which they are working and have the ability to assist customers with merchandise selection. Both retail and factory store management are compensated in a combination of annual salary plus performance-based bonuses. Retail, telemarketing and factory associates are compensated on an hourly basis and may earn team-based performance incentives.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At February 2, 2002, the Company had approximately 5,800 associates, of whom approximately 2,700 were full-time associates and 3,100 were part-time associates. In addition, approximately 2,000 associates are hired on a seasonal basis to meet demand during the peak holiday buying season. None of the associates employed by J. Crew are represented by a union. The Company believes that its relationship with its associates is good.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All aspects of the Company's businesses are highly competitive. The Company competes primarily with specialty brand retailers, other catalog operations, department stores, and mass merchandisers engaged in the retail sale of men's and women's apparel, accessories, footwear and general merchandise. The Company believes that the principal bases upon which it competes are quality, design, efficient service, selection and price.</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7" w:name="page8"/>
    <w:bookmarkEnd w:id="7"/>
    <w:p>
      <w:pPr>
        <w:spacing w:after="0"/>
        <w:tabs>
          <w:tab w:leader="none" w:pos="86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is headquartered in New York City. The New York City headquarters' offices are leased under a lease agreement expiring in 2012 (not including renewal options). The Company owns two telemarketing and distribution facilities: a 406,500-square-foot telemarketing and distribution center for J. Crew Direct operations in Lynchburg, Virginia and a 192,500-square-foot telemarketing and distribution center in Asheville, North Carolina servicing the J. Crew Retail operations.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of February 2, 2002, the Company operated 136 J. Crew retail stores and 41 factory outlet stores in 38 states and the District of Columbia. All of the retail and factory outlet stores are leased from third parties, and the leases in most cases have terms of 10 to 12 years, not including renewal options. As a general matter, the leases contain standard provisions concerning the payment of rent, events of default and the rights and obligations of each party. Rent due under the leases is generally comprised of annual base rent plus a contingent rent payment based on the store's sales in excess of a specified threshold. Substantially all the leases are guaranteed by Holdings.</w:t>
      </w:r>
    </w:p>
    <w:p>
      <w:pPr>
        <w:spacing w:after="0" w:line="164"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table below sets forth the number of stores by state operated by the Company in the United States as of February 2, 2002.</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18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Retail</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Outlet</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r>
      <w:tr>
        <w:trPr>
          <w:trHeight w:val="167"/>
        </w:trPr>
        <w:tc>
          <w:tcPr>
            <w:tcW w:w="2520" w:type="dxa"/>
            <w:vAlign w:val="bottom"/>
          </w:tcPr>
          <w:p>
            <w:pPr>
              <w:spacing w:after="0"/>
              <w:rPr>
                <w:sz w:val="14"/>
                <w:szCs w:val="14"/>
                <w:color w:val="auto"/>
              </w:rPr>
            </w:pPr>
          </w:p>
        </w:tc>
        <w:tc>
          <w:tcPr>
            <w:tcW w:w="18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18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Stores</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Stores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Of Stores</w:t>
            </w:r>
          </w:p>
        </w:tc>
      </w:tr>
      <w:tr>
        <w:trPr>
          <w:trHeight w:val="167"/>
        </w:trPr>
        <w:tc>
          <w:tcPr>
            <w:tcW w:w="2520" w:type="dxa"/>
            <w:vAlign w:val="bottom"/>
          </w:tcPr>
          <w:p>
            <w:pPr>
              <w:spacing w:after="0"/>
              <w:rPr>
                <w:sz w:val="14"/>
                <w:szCs w:val="14"/>
                <w:color w:val="auto"/>
              </w:rPr>
            </w:pPr>
          </w:p>
        </w:tc>
        <w:tc>
          <w:tcPr>
            <w:tcW w:w="18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Alabama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Arizona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Colorado</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Delaware</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Georgia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Illinois</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Indiana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Kansas</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Kentucky</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Louisiana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Maine</w:t>
            </w:r>
          </w:p>
        </w:tc>
        <w:tc>
          <w:tcPr>
            <w:tcW w:w="18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Maryland</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Michigan</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Minnesota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Missouri</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Nevada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New Hampshire</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New Mexico</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North Carolina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Ohio</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Oklahoma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Oregon</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Pennsylvania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Rhode Island</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South Carolina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Tennessee</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Texas</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Utah</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Vermont</w:t>
            </w:r>
          </w:p>
        </w:tc>
        <w:tc>
          <w:tcPr>
            <w:tcW w:w="18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Virginia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Washington</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Wisconsin</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7"/>
        </w:trPr>
        <w:tc>
          <w:tcPr>
            <w:tcW w:w="2520" w:type="dxa"/>
            <w:vAlign w:val="bottom"/>
          </w:tcPr>
          <w:p>
            <w:pPr>
              <w:spacing w:after="0"/>
              <w:rPr>
                <w:sz w:val="14"/>
                <w:szCs w:val="14"/>
                <w:color w:val="auto"/>
              </w:rPr>
            </w:pP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136</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41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w:t>
            </w:r>
          </w:p>
        </w:tc>
      </w:tr>
      <w:tr>
        <w:trPr>
          <w:trHeight w:val="167"/>
        </w:trPr>
        <w:tc>
          <w:tcPr>
            <w:tcW w:w="2520" w:type="dxa"/>
            <w:vAlign w:val="bottom"/>
          </w:tcPr>
          <w:p>
            <w:pPr>
              <w:spacing w:after="0"/>
              <w:rPr>
                <w:sz w:val="14"/>
                <w:szCs w:val="14"/>
                <w:color w:val="auto"/>
              </w:rPr>
            </w:pP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2520" w:type="dxa"/>
            <w:vAlign w:val="bottom"/>
          </w:tcPr>
          <w:p>
            <w:pPr>
              <w:spacing w:after="0"/>
              <w:rPr>
                <w:sz w:val="24"/>
                <w:szCs w:val="24"/>
                <w:color w:val="auto"/>
              </w:rPr>
            </w:pPr>
          </w:p>
        </w:tc>
        <w:tc>
          <w:tcPr>
            <w:tcW w:w="18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7</w:t>
            </w: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8" w:name="page9"/>
    <w:bookmarkEnd w:id="8"/>
    <w:p>
      <w:pPr>
        <w:spacing w:after="0"/>
        <w:tabs>
          <w:tab w:leader="none" w:pos="8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Routine litigation is pending against Holdings and Operating Corp. with respect to matters incidental to their business. Although the outcome of litigation cannot be predicted with certainty, in the opinion of Holdings and Operating Corp. none of those actions should have a material adverse effect on the consolidated financial position or results of operations of Holdings and Operating Corp.</w:t>
      </w:r>
    </w:p>
    <w:p>
      <w:pPr>
        <w:spacing w:after="0" w:line="16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No matters were submitted to a vote of security holders during the quarter ended February 2, 2002.</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9" w:name="page10"/>
    <w:bookmarkEnd w:id="9"/>
    <w:p>
      <w:pPr>
        <w:ind w:left="3220"/>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STOCKHOLDER MATTERS</w:t>
      </w:r>
    </w:p>
    <w:p>
      <w:pPr>
        <w:spacing w:after="0" w:line="175" w:lineRule="exact"/>
        <w:rPr>
          <w:sz w:val="20"/>
          <w:szCs w:val="20"/>
          <w:color w:val="auto"/>
        </w:rPr>
      </w:pPr>
    </w:p>
    <w:p>
      <w:pPr>
        <w:ind w:right="4080"/>
        <w:spacing w:after="0" w:line="254" w:lineRule="auto"/>
        <w:rPr>
          <w:sz w:val="20"/>
          <w:szCs w:val="20"/>
          <w:color w:val="auto"/>
        </w:rPr>
      </w:pPr>
      <w:r>
        <w:rPr>
          <w:rFonts w:ascii="Courier New" w:cs="Courier New" w:eastAsia="Courier New" w:hAnsi="Courier New"/>
          <w:sz w:val="14"/>
          <w:szCs w:val="14"/>
          <w:color w:val="auto"/>
        </w:rPr>
        <w:t>There is no established public trading market for Holdings or Operating Corp. Common Stock. As of March 15, 2002, there were 39 shareholders of record of the Holdings Common Stock. See "Item 12. Security Ownership of Certain Beneficial Owners and Management" for a discussion of the ownership of Holdings. Holdings owns 100% of the Common Stock of Operating Corp.</w:t>
      </w:r>
    </w:p>
    <w:p>
      <w:pPr>
        <w:spacing w:after="0" w:line="162" w:lineRule="exact"/>
        <w:rPr>
          <w:sz w:val="20"/>
          <w:szCs w:val="20"/>
          <w:color w:val="auto"/>
        </w:rPr>
      </w:pPr>
    </w:p>
    <w:p>
      <w:pPr>
        <w:ind w:right="3980"/>
        <w:spacing w:after="0" w:line="254" w:lineRule="auto"/>
        <w:rPr>
          <w:sz w:val="20"/>
          <w:szCs w:val="20"/>
          <w:color w:val="auto"/>
        </w:rPr>
      </w:pPr>
      <w:r>
        <w:rPr>
          <w:rFonts w:ascii="Courier New" w:cs="Courier New" w:eastAsia="Courier New" w:hAnsi="Courier New"/>
          <w:sz w:val="14"/>
          <w:szCs w:val="14"/>
          <w:color w:val="auto"/>
        </w:rPr>
        <w:t>Holdings has not paid cash dividends on its Common Stock and does not anticipate paying any such dividends in the foreseeable future. Operating Corp. may from time to time pay cash dividends on its Common Stock to permit Holdings to make required payments relating to its Senior Discount Debentures.</w:t>
      </w:r>
    </w:p>
    <w:p>
      <w:pPr>
        <w:spacing w:after="0" w:line="163" w:lineRule="exact"/>
        <w:rPr>
          <w:sz w:val="20"/>
          <w:szCs w:val="20"/>
          <w:color w:val="auto"/>
        </w:rPr>
      </w:pPr>
    </w:p>
    <w:p>
      <w:pPr>
        <w:ind w:right="4080"/>
        <w:spacing w:after="0" w:line="253" w:lineRule="auto"/>
        <w:rPr>
          <w:sz w:val="20"/>
          <w:szCs w:val="20"/>
          <w:color w:val="auto"/>
        </w:rPr>
      </w:pPr>
      <w:r>
        <w:rPr>
          <w:rFonts w:ascii="Courier New" w:cs="Courier New" w:eastAsia="Courier New" w:hAnsi="Courier New"/>
          <w:sz w:val="14"/>
          <w:szCs w:val="14"/>
          <w:color w:val="auto"/>
        </w:rPr>
        <w:t>The credit agreement (the "Credit Agreement") and the Indenture relating to the Senior Discount Debentures (the "Holdings Indenture") prohibit the payment of dividends by Holdings on shares of its Common Stock (other than dividends payable solely in shares of capital stock of Holdings). Additionally, because Holdings is a holding company, its ability to pay dividends is dependent upon the receipt of dividends from its direct and indirect subsidiaries. Each of the Credit Agreement, the Holdings Indenture and the Indenture relating to the Senior Subordinated Notes of Operating Corp., contains covenants which impose substantial restrictions on Operating Corp.'s ability to pay dividends or make distributions to Holdings.</w:t>
      </w:r>
    </w:p>
    <w:p>
      <w:pPr>
        <w:spacing w:after="0" w:line="164" w:lineRule="exact"/>
        <w:rPr>
          <w:sz w:val="20"/>
          <w:szCs w:val="20"/>
          <w:color w:val="auto"/>
        </w:rPr>
      </w:pPr>
    </w:p>
    <w:p>
      <w:pPr>
        <w:ind w:right="3980"/>
        <w:spacing w:after="0" w:line="253" w:lineRule="auto"/>
        <w:rPr>
          <w:sz w:val="20"/>
          <w:szCs w:val="20"/>
          <w:color w:val="auto"/>
        </w:rPr>
      </w:pPr>
      <w:r>
        <w:rPr>
          <w:rFonts w:ascii="Courier New" w:cs="Courier New" w:eastAsia="Courier New" w:hAnsi="Courier New"/>
          <w:sz w:val="14"/>
          <w:szCs w:val="14"/>
          <w:color w:val="auto"/>
        </w:rPr>
        <w:t>The Directors of Holdings have the right to receive all or a portion of the fees for their services as a Director in Holdings Common Stock. In fiscal year 2001, certain Directors elected to receive a total of 5,524 shares of Holdings Common Stock in payment of their fees, at purchase price per share equal to the fair market value thereof. Holdings issued the Common Stock to the Directors in transactions which did not involve any public offering in reliance upon Section 4(2) of the Securities Act of 1933, as amended (the "Securities Act").</w:t>
      </w:r>
    </w:p>
    <w:p>
      <w:pPr>
        <w:spacing w:after="0" w:line="16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5" w:lineRule="exact"/>
        <w:rPr>
          <w:sz w:val="20"/>
          <w:szCs w:val="20"/>
          <w:color w:val="auto"/>
        </w:rPr>
      </w:pPr>
    </w:p>
    <w:p>
      <w:pPr>
        <w:ind w:right="3980"/>
        <w:spacing w:after="0" w:line="253" w:lineRule="auto"/>
        <w:rPr>
          <w:sz w:val="20"/>
          <w:szCs w:val="20"/>
          <w:color w:val="auto"/>
        </w:rPr>
      </w:pPr>
      <w:r>
        <w:rPr>
          <w:rFonts w:ascii="Courier New" w:cs="Courier New" w:eastAsia="Courier New" w:hAnsi="Courier New"/>
          <w:sz w:val="14"/>
          <w:szCs w:val="14"/>
          <w:color w:val="auto"/>
        </w:rPr>
        <w:t>The following table sets forth selected consolidated historical financial, operating, balance sheet and other data of the Company. The selected income statement and balance sheet data for each of the five fiscal years ended February 2, 2002 are derived from the Consolidated Financial Statements of the Company, which have been audited by KPMG LLP, independent auditors. The data presented below should be read in conjunction with the Consolidated Financial Statements, including the related Notes thereto, included herein, the other financial information included herein, and "Management's Discussion and Analysis of Financial Condition and Results of Operations."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Fiscal Year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January 31,</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January 30,</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January 29,</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February 3,</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February 2,</w:t>
            </w:r>
          </w:p>
        </w:tc>
      </w:tr>
      <w:tr>
        <w:trPr>
          <w:trHeight w:val="167"/>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17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0" w:type="dxa"/>
            <w:vAlign w:val="bottom"/>
            <w:gridSpan w:val="6"/>
          </w:tcPr>
          <w:p>
            <w:pPr>
              <w:jc w:val="center"/>
              <w:ind w:left="28"/>
              <w:spacing w:after="0"/>
              <w:rPr>
                <w:sz w:val="20"/>
                <w:szCs w:val="20"/>
                <w:color w:val="auto"/>
              </w:rPr>
            </w:pPr>
            <w:r>
              <w:rPr>
                <w:rFonts w:ascii="Courier New" w:cs="Courier New" w:eastAsia="Courier New" w:hAnsi="Courier New"/>
                <w:sz w:val="14"/>
                <w:szCs w:val="14"/>
                <w:color w:val="auto"/>
              </w:rPr>
              <w:t>(dollars in thousands, except per square foot data)</w:t>
            </w:r>
          </w:p>
        </w:tc>
        <w:tc>
          <w:tcPr>
            <w:tcW w:w="1000" w:type="dxa"/>
            <w:vAlign w:val="bottom"/>
          </w:tcPr>
          <w:p>
            <w:pPr>
              <w:spacing w:after="0"/>
              <w:rPr>
                <w:sz w:val="14"/>
                <w:szCs w:val="14"/>
                <w:color w:val="auto"/>
              </w:rPr>
            </w:pP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881,044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870,842</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$ 750,696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825,975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777,940</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sold(a)</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517,378</w:t>
            </w: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511,716</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431,193</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463,909</w:t>
            </w: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462,371</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354,614</w:t>
            </w: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332,050</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279,302</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301,865</w:t>
            </w: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295,568</w:t>
            </w: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expenses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Other charges</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7,995</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7,018</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Charges incurred in connection with</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discontinuance of Clifford &amp; Wills</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13,300</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4,000</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4,130</w:t>
            </w: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9,052</w:t>
            </w: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5,781</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29,183</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56,071</w:t>
            </w: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20,001</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expense-net</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20,494</w:t>
            </w: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39,323</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38,861</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36,642</w:t>
            </w: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36,512</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Popular Club Plan</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Expenses incurred-Recapitalization</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20,707</w:t>
            </w: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Provision (benefit) for income taxes</w:t>
            </w:r>
          </w:p>
        </w:tc>
        <w:tc>
          <w:tcPr>
            <w:tcW w:w="3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(5,262)</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(8,162)</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(2,050)</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w:t>
            </w:r>
          </w:p>
        </w:tc>
        <w:tc>
          <w:tcPr>
            <w:tcW w:w="16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(5,500)</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and cumulative effect</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of accounting changes, net of taxes</w:t>
            </w:r>
          </w:p>
        </w:tc>
        <w:tc>
          <w:tcPr>
            <w:tcW w:w="3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(4,500)</w:t>
            </w: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(31,387)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(15,380)</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(6,628)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11,929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(11,011)</w:t>
            </w:r>
          </w:p>
        </w:tc>
      </w:tr>
      <w:tr>
        <w:trPr>
          <w:trHeight w:val="167"/>
        </w:trPr>
        <w:tc>
          <w:tcPr>
            <w:tcW w:w="3920" w:type="dxa"/>
            <w:vAlign w:val="bottom"/>
          </w:tcPr>
          <w:p>
            <w:pPr>
              <w:spacing w:after="0"/>
              <w:rPr>
                <w:sz w:val="14"/>
                <w:szCs w:val="14"/>
                <w:color w:val="auto"/>
              </w:rPr>
            </w:pP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3920" w:type="dxa"/>
            <w:vAlign w:val="bottom"/>
          </w:tcPr>
          <w:p>
            <w:pPr>
              <w:ind w:left="3400"/>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940"/>
          </w:cols>
          <w:pgMar w:left="220" w:top="620" w:right="7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 Ended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374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January 31,</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January 30,</w:t>
            </w:r>
          </w:p>
        </w:tc>
        <w:tc>
          <w:tcPr>
            <w:tcW w:w="480" w:type="dxa"/>
            <w:vAlign w:val="bottom"/>
          </w:tcPr>
          <w:p>
            <w:pPr>
              <w:spacing w:after="0"/>
              <w:rPr>
                <w:sz w:val="24"/>
                <w:szCs w:val="24"/>
                <w:color w:val="auto"/>
              </w:rPr>
            </w:pPr>
          </w:p>
        </w:tc>
        <w:tc>
          <w:tcPr>
            <w:tcW w:w="330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January 29,   February 3, February 2,</w:t>
            </w:r>
          </w:p>
        </w:tc>
      </w:tr>
      <w:tr>
        <w:trPr>
          <w:trHeight w:val="167"/>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Balance Sheet Data (at period end):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12,166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9,643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38,693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16,201</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142,677</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95,710</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75,929</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49,482</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39,164</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421,878</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376,330</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373,604</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389,861</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401,320</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Total long term debt and redeemable</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428,457</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433,243</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458,218</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464,310</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510,147</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Stockholders' deficit</w:t>
            </w:r>
          </w:p>
        </w:tc>
        <w:tc>
          <w:tcPr>
            <w:tcW w:w="3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(201,642)</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(235,773)</w:t>
            </w:r>
          </w:p>
        </w:tc>
        <w:tc>
          <w:tcPr>
            <w:tcW w:w="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(264,593)</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(278,347)</w:t>
            </w:r>
          </w:p>
        </w:tc>
        <w:tc>
          <w:tcPr>
            <w:tcW w:w="26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(319,043)</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J. Crew retail</w:t>
            </w: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$ 209,559</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$273,972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333,575</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$ 406,784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397,998</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J. Crew direct</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Catalog</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260,853</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230,752</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213,308</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177,535</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135,353</w:t>
            </w: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Internet</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22,000</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65,249</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107,225</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122,844</w:t>
            </w:r>
          </w:p>
        </w:tc>
      </w:tr>
      <w:tr>
        <w:trPr>
          <w:trHeight w:val="167"/>
        </w:trPr>
        <w:tc>
          <w:tcPr>
            <w:tcW w:w="374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264,853</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252,752</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278,557</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284,760</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258,197</w:t>
            </w:r>
          </w:p>
        </w:tc>
      </w:tr>
      <w:tr>
        <w:trPr>
          <w:trHeight w:val="167"/>
        </w:trPr>
        <w:tc>
          <w:tcPr>
            <w:tcW w:w="374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3740" w:type="dxa"/>
            <w:vAlign w:val="bottom"/>
          </w:tcPr>
          <w:p>
            <w:pPr>
              <w:spacing w:after="0"/>
              <w:rPr>
                <w:sz w:val="20"/>
                <w:szCs w:val="20"/>
                <w:color w:val="auto"/>
              </w:rPr>
            </w:pPr>
            <w:r>
              <w:rPr>
                <w:rFonts w:ascii="Courier New" w:cs="Courier New" w:eastAsia="Courier New" w:hAnsi="Courier New"/>
                <w:sz w:val="14"/>
                <w:szCs w:val="14"/>
                <w:color w:val="auto"/>
              </w:rPr>
              <w:t>J. Crew factory</w:t>
            </w:r>
          </w:p>
        </w:tc>
        <w:tc>
          <w:tcPr>
            <w:tcW w:w="340" w:type="dxa"/>
            <w:vAlign w:val="bottom"/>
          </w:tcPr>
          <w:p>
            <w:pPr>
              <w:spacing w:after="0"/>
              <w:rPr>
                <w:sz w:val="24"/>
                <w:szCs w:val="2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100,285</w:t>
            </w:r>
          </w:p>
        </w:tc>
        <w:tc>
          <w:tcPr>
            <w:tcW w:w="4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96,461</w:t>
            </w:r>
          </w:p>
        </w:tc>
        <w:tc>
          <w:tcPr>
            <w:tcW w:w="48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101,987</w:t>
            </w:r>
          </w:p>
        </w:tc>
        <w:tc>
          <w:tcPr>
            <w:tcW w:w="14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96,114</w:t>
            </w:r>
          </w:p>
        </w:tc>
        <w:tc>
          <w:tcPr>
            <w:tcW w:w="26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85,085</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J. Crew licensing</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2,897</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2,712</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2,505</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3,020</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2,560</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J. Crew shipping &amp; handling fees</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28,936</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30,575</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34,072</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35,297</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34,100</w:t>
            </w:r>
          </w:p>
        </w:tc>
      </w:tr>
      <w:tr>
        <w:trPr>
          <w:trHeight w:val="167"/>
        </w:trPr>
        <w:tc>
          <w:tcPr>
            <w:tcW w:w="374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Total J. Crew brand</w:t>
            </w:r>
          </w:p>
        </w:tc>
        <w:tc>
          <w:tcPr>
            <w:tcW w:w="340" w:type="dxa"/>
            <w:vAlign w:val="bottom"/>
          </w:tcPr>
          <w:p>
            <w:pPr>
              <w:spacing w:after="0"/>
              <w:rPr>
                <w:sz w:val="24"/>
                <w:szCs w:val="2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606,530</w:t>
            </w:r>
          </w:p>
        </w:tc>
        <w:tc>
          <w:tcPr>
            <w:tcW w:w="4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656,472</w:t>
            </w:r>
          </w:p>
        </w:tc>
        <w:tc>
          <w:tcPr>
            <w:tcW w:w="48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750,696</w:t>
            </w:r>
          </w:p>
        </w:tc>
        <w:tc>
          <w:tcPr>
            <w:tcW w:w="14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825,975</w:t>
            </w:r>
          </w:p>
        </w:tc>
        <w:tc>
          <w:tcPr>
            <w:tcW w:w="26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777,940</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Other divisions(b)</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274,514</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214,370</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$ 881,044</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$870,842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750,696</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$ 825,975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777,940</w:t>
            </w:r>
          </w:p>
        </w:tc>
      </w:tr>
      <w:tr>
        <w:trPr>
          <w:trHeight w:val="167"/>
        </w:trPr>
        <w:tc>
          <w:tcPr>
            <w:tcW w:w="374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J. Crew Direct:</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Number of catalogs circulated (in</w:t>
            </w:r>
          </w:p>
        </w:tc>
        <w:tc>
          <w:tcPr>
            <w:tcW w:w="340" w:type="dxa"/>
            <w:vAlign w:val="bottom"/>
          </w:tcPr>
          <w:p>
            <w:pPr>
              <w:spacing w:after="0"/>
              <w:rPr>
                <w:sz w:val="24"/>
                <w:szCs w:val="2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76,994</w:t>
            </w:r>
          </w:p>
        </w:tc>
        <w:tc>
          <w:tcPr>
            <w:tcW w:w="4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73,440</w:t>
            </w:r>
          </w:p>
        </w:tc>
        <w:tc>
          <w:tcPr>
            <w:tcW w:w="48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75,479</w:t>
            </w:r>
          </w:p>
        </w:tc>
        <w:tc>
          <w:tcPr>
            <w:tcW w:w="14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72,522</w:t>
            </w:r>
          </w:p>
        </w:tc>
        <w:tc>
          <w:tcPr>
            <w:tcW w:w="26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70,762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Number of pages circulated (in millions)</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9,830</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8,819</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9,319</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8,677</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8,242</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J. Crew Retail:</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Sales per gross square foot(c)</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439</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Store contribution margin(c)</w:t>
            </w:r>
          </w:p>
        </w:tc>
        <w:tc>
          <w:tcPr>
            <w:tcW w:w="3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23.4%</w:t>
            </w:r>
          </w:p>
        </w:tc>
        <w:tc>
          <w:tcPr>
            <w:tcW w:w="4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w:t>
            </w:r>
          </w:p>
        </w:tc>
        <w:tc>
          <w:tcPr>
            <w:tcW w:w="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w:t>
            </w:r>
          </w:p>
        </w:tc>
        <w:tc>
          <w:tcPr>
            <w:tcW w:w="26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Number of stores open at end of period</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Comparable store sales change(c)</w:t>
            </w:r>
          </w:p>
        </w:tc>
        <w:tc>
          <w:tcPr>
            <w:tcW w:w="34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4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w:t>
            </w:r>
          </w:p>
        </w:tc>
        <w:tc>
          <w:tcPr>
            <w:tcW w:w="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15,255</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$ 15,972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19,241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31,718</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Net capital expenditures(d)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New store openings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19,802</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$ 14,749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17,572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11,565</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21,605</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27,953</w:t>
            </w: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25,475</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25,003</w:t>
            </w:r>
          </w:p>
        </w:tc>
      </w:tr>
      <w:tr>
        <w:trPr>
          <w:trHeight w:val="167"/>
        </w:trPr>
        <w:tc>
          <w:tcPr>
            <w:tcW w:w="374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Total net capital expenditures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31,367</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$ 36,354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41,253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42,575</w:t>
            </w:r>
          </w:p>
        </w:tc>
      </w:tr>
      <w:tr>
        <w:trPr>
          <w:trHeight w:val="167"/>
        </w:trPr>
        <w:tc>
          <w:tcPr>
            <w:tcW w:w="374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buying and occupancy costs.</w:t>
      </w:r>
    </w:p>
    <w:p>
      <w:pPr>
        <w:spacing w:after="0" w:line="8" w:lineRule="exact"/>
        <w:rPr>
          <w:rFonts w:ascii="Courier New" w:cs="Courier New" w:eastAsia="Courier New" w:hAnsi="Courier New"/>
          <w:sz w:val="14"/>
          <w:szCs w:val="14"/>
          <w:color w:val="auto"/>
        </w:rPr>
      </w:pPr>
    </w:p>
    <w:p>
      <w:pPr>
        <w:ind w:left="360" w:right="3480" w:hanging="351"/>
        <w:spacing w:after="0" w:line="252"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revenues from the Company's Popular Club Plan, Inc. ("PCP") and Clifford &amp; Wills, Inc. ("C&amp;W") divisions and finance charge income from PCP installment sales. PCP was sold effective October 30, 1998 and the Company made a decision in 1998 to exit the catalog and outlet store operations of C&amp;W.</w:t>
      </w:r>
    </w:p>
    <w:p>
      <w:pPr>
        <w:spacing w:after="0" w:line="1"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stores that have been opened for a full twelve month period.</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 are net of proceeds from construction allowances.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340"/>
          </w:cols>
          <w:pgMar w:left="220" w:top="954" w:right="1339" w:bottom="1440" w:gutter="0" w:footer="0" w:header="0"/>
        </w:sectPr>
      </w:pPr>
    </w:p>
    <w:bookmarkStart w:id="11" w:name="page12"/>
    <w:bookmarkEnd w:id="11"/>
    <w:p>
      <w:pPr>
        <w:ind w:left="880" w:right="389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 - J.CREW GROUP, INC.</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discussion summarizes the significant factors affecting the consolidated operating results, financial condition and liquidity of J. Crew Group, Inc. and subsidiaries during the three-year period ended February 2, 2002. This discussion should be read in conjunction with the audited consolidated financial statements of J. Crew Group, Inc. and subsidiaries for the three-year period ended February 2, 2002 and notes thereto included elsewhere in this Annual Report on Form 10-K.</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is based upon the consolidated financial statements which have been prepared in accordance with accounting principles generally accepted in the United States. The preparation of these financial statements requires estimates and judgements that effect the reported amounts of assets, liabilities, revenues and expenses. The Company bases its estimates on historical experience and other assumptions that are believed to be reasonable under the circumstances and evaluates these estimates on an on-going basis. Actual results may differ from these estimates under different assumptions or conditions.</w:t>
      </w:r>
    </w:p>
    <w:p>
      <w:pPr>
        <w:spacing w:after="0" w:line="164"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following critical accounting policies reflect the more significant estimates and judgements used in the preparation of the consolidated financial statements.</w:t>
      </w:r>
    </w:p>
    <w:p>
      <w:pPr>
        <w:spacing w:after="0" w:line="162" w:lineRule="exact"/>
        <w:rPr>
          <w:sz w:val="20"/>
          <w:szCs w:val="20"/>
          <w:color w:val="auto"/>
        </w:rPr>
      </w:pPr>
    </w:p>
    <w:p>
      <w:pPr>
        <w:ind w:left="1220" w:hanging="777"/>
        <w:spacing w:after="0"/>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Inventory Valuation</w:t>
      </w:r>
    </w:p>
    <w:p>
      <w:pPr>
        <w:spacing w:after="0" w:line="175" w:lineRule="exact"/>
        <w:rPr>
          <w:rFonts w:ascii="Courier New" w:cs="Courier New" w:eastAsia="Courier New" w:hAnsi="Courier New"/>
          <w:sz w:val="14"/>
          <w:szCs w:val="14"/>
          <w:color w:val="auto"/>
        </w:rPr>
      </w:pPr>
    </w:p>
    <w:p>
      <w:pPr>
        <w:ind w:left="122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Merchandise inventories are carried at the lower of cost or market. Cost is determined on a first-in first-out basis. We evaluate all of our inventories to determine excess inventories based on estimated future sales. Excess inventories may be disposed of through outlet stores, clearance catalogs, Internet clearance sales and other liquidations. Based on the historical results experienced by the Company through the various methods of disposition the Company writes down the carrying value of inventories which are not expected to be sold at or above costs.</w:t>
      </w:r>
    </w:p>
    <w:p>
      <w:pPr>
        <w:spacing w:after="0" w:line="164" w:lineRule="exact"/>
        <w:rPr>
          <w:rFonts w:ascii="Courier New" w:cs="Courier New" w:eastAsia="Courier New" w:hAnsi="Courier New"/>
          <w:sz w:val="14"/>
          <w:szCs w:val="14"/>
          <w:color w:val="auto"/>
        </w:rPr>
      </w:pPr>
    </w:p>
    <w:p>
      <w:pPr>
        <w:ind w:left="1220" w:hanging="777"/>
        <w:spacing w:after="0"/>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catalog costs</w:t>
      </w:r>
    </w:p>
    <w:p>
      <w:pPr>
        <w:spacing w:after="0" w:line="175" w:lineRule="exact"/>
        <w:rPr>
          <w:rFonts w:ascii="Courier New" w:cs="Courier New" w:eastAsia="Courier New" w:hAnsi="Courier New"/>
          <w:sz w:val="14"/>
          <w:szCs w:val="14"/>
          <w:color w:val="auto"/>
        </w:rPr>
      </w:pPr>
    </w:p>
    <w:p>
      <w:pPr>
        <w:ind w:left="122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associated with direct response advertising, which consist primarily of catalog production and mailing costs, are capitalized and amortized over the expected future revenue stream of the catalog mailings, which approximates four months. The expected future revenue stream is determined based on historical revenue trends developed over an extended period of time. If the current revenue streams were to diverge from the expected trend, the future revenue streams would be adjusted accordingly.</w:t>
      </w:r>
    </w:p>
    <w:p>
      <w:pPr>
        <w:spacing w:after="0" w:line="164" w:lineRule="exact"/>
        <w:rPr>
          <w:rFonts w:ascii="Courier New" w:cs="Courier New" w:eastAsia="Courier New" w:hAnsi="Courier New"/>
          <w:sz w:val="14"/>
          <w:szCs w:val="14"/>
          <w:color w:val="auto"/>
        </w:rPr>
      </w:pPr>
    </w:p>
    <w:p>
      <w:pPr>
        <w:ind w:left="1220" w:hanging="777"/>
        <w:spacing w:after="0"/>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impairment</w:t>
      </w:r>
    </w:p>
    <w:p>
      <w:pPr>
        <w:spacing w:after="0" w:line="175" w:lineRule="exact"/>
        <w:rPr>
          <w:rFonts w:ascii="Courier New" w:cs="Courier New" w:eastAsia="Courier New" w:hAnsi="Courier New"/>
          <w:sz w:val="14"/>
          <w:szCs w:val="14"/>
          <w:color w:val="auto"/>
        </w:rPr>
      </w:pPr>
    </w:p>
    <w:p>
      <w:pPr>
        <w:ind w:left="12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exposed to potential impairment if the book value of its assets exceeds their future cash flows. The major component of our long lived assets represents store fixtures, equipment and leasehold improvements. The impairment of unamortized costs is measured at the store level and the unamortized cost is reduced to fair value if it is determined that the sum of expected future net cash flows is less than net book value.</w:t>
      </w:r>
    </w:p>
    <w:p>
      <w:pPr>
        <w:spacing w:after="0" w:line="164" w:lineRule="exact"/>
        <w:rPr>
          <w:rFonts w:ascii="Courier New" w:cs="Courier New" w:eastAsia="Courier New" w:hAnsi="Courier New"/>
          <w:sz w:val="14"/>
          <w:szCs w:val="14"/>
          <w:color w:val="auto"/>
        </w:rPr>
      </w:pPr>
    </w:p>
    <w:p>
      <w:pPr>
        <w:ind w:left="1220" w:hanging="777"/>
        <w:spacing w:after="0"/>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Returns</w:t>
      </w:r>
    </w:p>
    <w:p>
      <w:pPr>
        <w:spacing w:after="0" w:line="175" w:lineRule="exact"/>
        <w:rPr>
          <w:rFonts w:ascii="Courier New" w:cs="Courier New" w:eastAsia="Courier New" w:hAnsi="Courier New"/>
          <w:sz w:val="14"/>
          <w:szCs w:val="14"/>
          <w:color w:val="auto"/>
        </w:rPr>
      </w:pPr>
    </w:p>
    <w:p>
      <w:pPr>
        <w:ind w:left="12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must make estimates of future sales returns related to current period sales. Management analyzes historical returns, current economic trends and changes in customer acceptance of its products when evaluating the adequacy of the reserve for sales returns.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2" w:name="page13"/>
    <w:bookmarkEnd w:id="12"/>
    <w:p>
      <w:pPr>
        <w:ind w:left="880"/>
        <w:spacing w:after="0"/>
        <w:rPr>
          <w:sz w:val="20"/>
          <w:szCs w:val="20"/>
          <w:color w:val="auto"/>
        </w:rPr>
      </w:pPr>
      <w:r>
        <w:rPr>
          <w:rFonts w:ascii="Courier New" w:cs="Courier New" w:eastAsia="Courier New" w:hAnsi="Courier New"/>
          <w:sz w:val="14"/>
          <w:szCs w:val="14"/>
          <w:color w:val="auto"/>
        </w:rPr>
        <w:t>(e) Income taxes</w:t>
      </w:r>
    </w:p>
    <w:p>
      <w:pPr>
        <w:spacing w:after="0" w:line="175" w:lineRule="exact"/>
        <w:rPr>
          <w:sz w:val="20"/>
          <w:szCs w:val="20"/>
          <w:color w:val="auto"/>
        </w:rPr>
      </w:pPr>
    </w:p>
    <w:p>
      <w:pPr>
        <w:ind w:left="1220" w:right="3300"/>
        <w:spacing w:after="0" w:line="253" w:lineRule="auto"/>
        <w:rPr>
          <w:sz w:val="20"/>
          <w:szCs w:val="20"/>
          <w:color w:val="auto"/>
        </w:rPr>
      </w:pPr>
      <w:r>
        <w:rPr>
          <w:rFonts w:ascii="Courier New" w:cs="Courier New" w:eastAsia="Courier New" w:hAnsi="Courier New"/>
          <w:sz w:val="14"/>
          <w:szCs w:val="14"/>
          <w:color w:val="auto"/>
        </w:rPr>
        <w:t>Deferred tax assets are carried at the amount that the Company believes is more likely than not to be realized. The Company has considered future taxable income and prudent and feasible tax strategies in assessing the need for a valuation allowance. If the Company were to determine that it would not be able to realize all or part of its net deferred tax assets in the future an adjustment to the deferred tax assets would be charged to income in the period such determination was made.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400"/>
        <w:spacing w:after="0" w:line="258" w:lineRule="auto"/>
        <w:rPr>
          <w:sz w:val="20"/>
          <w:szCs w:val="20"/>
          <w:color w:val="auto"/>
        </w:rPr>
      </w:pPr>
      <w:r>
        <w:rPr>
          <w:rFonts w:ascii="Courier New" w:cs="Courier New" w:eastAsia="Courier New" w:hAnsi="Courier New"/>
          <w:sz w:val="14"/>
          <w:szCs w:val="14"/>
          <w:color w:val="auto"/>
        </w:rPr>
        <w:t>Consolidated statements of operations presented as a percentage of revenues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Fiscal year ended</w:t>
            </w:r>
          </w:p>
        </w:tc>
        <w:tc>
          <w:tcPr>
            <w:tcW w:w="106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February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February 3,</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January 29,</w:t>
            </w:r>
          </w:p>
        </w:tc>
      </w:tr>
      <w:tr>
        <w:trPr>
          <w:trHeight w:val="167"/>
        </w:trPr>
        <w:tc>
          <w:tcPr>
            <w:tcW w:w="5960" w:type="dxa"/>
            <w:vAlign w:val="bottom"/>
          </w:tcPr>
          <w:p>
            <w:pPr>
              <w:spacing w:after="0"/>
              <w:rPr>
                <w:sz w:val="14"/>
                <w:szCs w:val="14"/>
                <w:color w:val="auto"/>
              </w:rPr>
            </w:pP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960" w:type="dxa"/>
            <w:vAlign w:val="bottom"/>
          </w:tcPr>
          <w:p>
            <w:pPr>
              <w:spacing w:after="0"/>
              <w:rPr>
                <w:sz w:val="14"/>
                <w:szCs w:val="14"/>
                <w:color w:val="auto"/>
              </w:rPr>
            </w:pP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spacing w:after="0"/>
              <w:rPr>
                <w:sz w:val="24"/>
                <w:szCs w:val="2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Cost of goods sold, including buying and occupancy costs</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59.4</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36.5</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Other charges</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Charges incurred in connection with discontinuance of C&amp;W</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2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Gain on the sale of Popular Club Plan</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Income/(loss) before income taxes</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2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167"/>
        </w:trPr>
        <w:tc>
          <w:tcPr>
            <w:tcW w:w="5960" w:type="dxa"/>
            <w:vAlign w:val="bottom"/>
          </w:tcPr>
          <w:p>
            <w:pPr>
              <w:spacing w:after="0"/>
              <w:rPr>
                <w:sz w:val="14"/>
                <w:szCs w:val="14"/>
                <w:color w:val="auto"/>
              </w:rPr>
            </w:pP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income/(loss)</w:t>
            </w:r>
          </w:p>
        </w:tc>
        <w:tc>
          <w:tcPr>
            <w:tcW w:w="2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5960" w:type="dxa"/>
            <w:vAlign w:val="bottom"/>
          </w:tcPr>
          <w:p>
            <w:pPr>
              <w:spacing w:after="0"/>
              <w:rPr>
                <w:sz w:val="14"/>
                <w:szCs w:val="14"/>
                <w:color w:val="auto"/>
              </w:rPr>
            </w:pP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Fiscal 2001</w:t>
        <w:tab/>
        <w:t>Compared to Fiscal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00"/>
        <w:spacing w:after="0" w:line="254" w:lineRule="auto"/>
        <w:rPr>
          <w:sz w:val="20"/>
          <w:szCs w:val="20"/>
          <w:color w:val="auto"/>
        </w:rPr>
      </w:pPr>
      <w:r>
        <w:rPr>
          <w:rFonts w:ascii="Courier New" w:cs="Courier New" w:eastAsia="Courier New" w:hAnsi="Courier New"/>
          <w:sz w:val="14"/>
          <w:szCs w:val="14"/>
          <w:color w:val="auto"/>
        </w:rPr>
        <w:t>Revenues in the fiscal year ended February 2, 2002 decreased 5.8% to $778.0 million from $826.0 million in the fiscal year ended February 3, 2001. The fiscal year ended February 2, 2002 consisted of 52 weeks compared to 53 weeks in fiscal year 2000. Net sales for the fifty-third week were $10.8 million.</w:t>
      </w:r>
    </w:p>
    <w:p>
      <w:pPr>
        <w:spacing w:after="0" w:line="163" w:lineRule="exact"/>
        <w:rPr>
          <w:sz w:val="20"/>
          <w:szCs w:val="20"/>
          <w:color w:val="auto"/>
        </w:rPr>
      </w:pPr>
    </w:p>
    <w:p>
      <w:pPr>
        <w:ind w:right="3300"/>
        <w:spacing w:after="0" w:line="253" w:lineRule="auto"/>
        <w:rPr>
          <w:sz w:val="20"/>
          <w:szCs w:val="20"/>
          <w:color w:val="auto"/>
        </w:rPr>
      </w:pPr>
      <w:r>
        <w:rPr>
          <w:rFonts w:ascii="Courier New" w:cs="Courier New" w:eastAsia="Courier New" w:hAnsi="Courier New"/>
          <w:sz w:val="14"/>
          <w:szCs w:val="14"/>
          <w:color w:val="auto"/>
        </w:rPr>
        <w:t>J. Crew Retail net sales decreased by 2.2% from $406.8 million in fiscal 2000 to $398.0 million in fiscal 2001. The percentage of the Company's total net sales derived from J. Crew Retail increased to 53.7% in fiscal year 2001 compared to 51.6% in fiscal 2000. The decrease in net sales was due to a decrease of 15.5% in comparable store sales. This decrease offset a 30% increase in the number of stores from 105 at February 3, 2001 to 136 at February 2, 2002.</w:t>
      </w:r>
    </w:p>
    <w:p>
      <w:pPr>
        <w:spacing w:after="0" w:line="165" w:lineRule="exact"/>
        <w:rPr>
          <w:sz w:val="20"/>
          <w:szCs w:val="20"/>
          <w:color w:val="auto"/>
        </w:rPr>
      </w:pPr>
    </w:p>
    <w:p>
      <w:pPr>
        <w:ind w:right="3300"/>
        <w:spacing w:after="0" w:line="253" w:lineRule="auto"/>
        <w:rPr>
          <w:sz w:val="20"/>
          <w:szCs w:val="20"/>
          <w:color w:val="auto"/>
        </w:rPr>
      </w:pPr>
      <w:r>
        <w:rPr>
          <w:rFonts w:ascii="Courier New" w:cs="Courier New" w:eastAsia="Courier New" w:hAnsi="Courier New"/>
          <w:sz w:val="14"/>
          <w:szCs w:val="14"/>
          <w:color w:val="auto"/>
        </w:rPr>
        <w:t>J. Crew Direct net sales (which includes net sales from catalog and internet operations) decreased by 9.3% from $284.8 million in fiscal 2000 to $258.2 million in fiscal 2001. The percentage of the Company's total net sales derived from J. Crew Direct decreased to 34.8% in fiscal 2001 from 36.2% in fiscal 2000. Catalog net sales decreased to $135.3 million in fiscal 2001 from $177.5 million in fiscal 2000. Pages circulated decreased from 8.7 million in fiscal 2000 to 8.2 billion in fiscal 2001. Internet net sales increased to $122.9 million in fiscal 2001 from $107.3 million in fiscal 2000 as the Company continued to migrate catalog customers to the Internet.</w:t>
      </w:r>
    </w:p>
    <w:p>
      <w:pPr>
        <w:spacing w:after="0" w:line="164" w:lineRule="exact"/>
        <w:rPr>
          <w:sz w:val="20"/>
          <w:szCs w:val="20"/>
          <w:color w:val="auto"/>
        </w:rPr>
      </w:pPr>
    </w:p>
    <w:p>
      <w:pPr>
        <w:ind w:right="3400"/>
        <w:spacing w:after="0" w:line="252" w:lineRule="auto"/>
        <w:rPr>
          <w:sz w:val="20"/>
          <w:szCs w:val="20"/>
          <w:color w:val="auto"/>
        </w:rPr>
      </w:pPr>
      <w:r>
        <w:rPr>
          <w:rFonts w:ascii="Courier New" w:cs="Courier New" w:eastAsia="Courier New" w:hAnsi="Courier New"/>
          <w:sz w:val="14"/>
          <w:szCs w:val="14"/>
          <w:color w:val="auto"/>
        </w:rPr>
        <w:t>J. Crew Factory net sales decreased from $96.1 million in fiscal 2000 to $85.1 million in fiscal 2001. The percentage of the Company's total net sales derived from J. Crew Factory decreased to 11.5% in fiscal 2001 from 12.2% in fiscal 2000. Comparable store sales for J. Crew Factory decreased by 10.5% in fiscal</w:t>
      </w:r>
    </w:p>
    <w:p>
      <w:pPr>
        <w:spacing w:after="0" w:line="2" w:lineRule="exact"/>
        <w:rPr>
          <w:sz w:val="20"/>
          <w:szCs w:val="20"/>
          <w:color w:val="auto"/>
        </w:rPr>
      </w:pPr>
    </w:p>
    <w:p>
      <w:pPr>
        <w:ind w:right="3920"/>
        <w:spacing w:after="0" w:line="258" w:lineRule="auto"/>
        <w:rPr>
          <w:sz w:val="20"/>
          <w:szCs w:val="20"/>
          <w:color w:val="auto"/>
        </w:rPr>
      </w:pPr>
      <w:r>
        <w:rPr>
          <w:rFonts w:ascii="Courier New" w:cs="Courier New" w:eastAsia="Courier New" w:hAnsi="Courier New"/>
          <w:sz w:val="14"/>
          <w:szCs w:val="14"/>
          <w:color w:val="auto"/>
        </w:rPr>
        <w:t>2001. There were 41 J. Crew Factory outlet stores at February 2, 2002 and February 3, 2001.</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60"/>
          </w:cols>
          <w:pgMar w:left="220" w:top="620" w:right="1419" w:bottom="1440" w:gutter="0" w:footer="0" w:header="0"/>
        </w:sectPr>
      </w:pPr>
    </w:p>
    <w:bookmarkStart w:id="13" w:name="page14"/>
    <w:bookmarkEnd w:id="13"/>
    <w:p>
      <w:pPr>
        <w:ind w:right="3639"/>
        <w:spacing w:after="0" w:line="254" w:lineRule="auto"/>
        <w:rPr>
          <w:sz w:val="20"/>
          <w:szCs w:val="20"/>
          <w:color w:val="auto"/>
        </w:rPr>
      </w:pPr>
      <w:r>
        <w:rPr>
          <w:rFonts w:ascii="Courier New" w:cs="Courier New" w:eastAsia="Courier New" w:hAnsi="Courier New"/>
          <w:sz w:val="14"/>
          <w:szCs w:val="14"/>
          <w:color w:val="auto"/>
        </w:rPr>
        <w:t>Other revenues which consist of shipping and handling fees and royalties decreased to $36.7 million in fiscal 2001 from $38.3 million in fiscal 2000, primarily as a result of a decrease in shipping and handling fees which is attributable to the decrease in net sales of J.Crew Direct.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sales, including buying and occupancy costs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Cost of sales (including buying and occupancy costs) as a percentage of revenues increased to 59.4% in fiscal 2001 from 56.2% in fiscal 2000. This increase was caused by a significant increase in markdowns as a result of the highly promotional retail environment and an increase in buying and occupancy costs caused by a decrease in leverage related to the decline in comp store sales.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Selling, general and administrative expenses decreased to $295.6 million in fiscal 2001 (38.0% of revenues) from $301.9 million in fiscal 2000 (36.6% of revenues).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General and administrative expenses of the J.Crew brand decreased to $234.8 million in fiscal 2001 (30.2% of revenues) from $239.2 million in fiscal 2000 (29.0% of revenues). This decrease resulted from a decrease in bonus provision in fiscal 2001 and the cost cutting initiatives instituted in the first quarter of 2001 which were offset by the additional retail stores in operation during fiscal 2001 and a $10.1 million increase in depreciation and amortization.</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Selling expenses were $60.8 million in fiscal 2001 (7.8% of revenues) compared to $62.7 million in fiscal 2000 (7.6% of revenues). This decrease was due primarily to a decrease in pages circulated from 8.7 billion pages in fiscal year 2000 to 8.2 billion pages in fiscal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Interest expense, net was $36.5 million in fiscal year 2001 compared to $36.6 million in fiscal 2000. The increase resulting from higher average borrowings in fiscal 2001 under the Revolving Credit Facility and higher non-cash interest was offset by the pay off of the term loan in January 2001 and a decrease in interest rates. Average borrowings under the Revolving Credit Facility required to fund inventories and capital expenditures were $43.1 million in fiscal 2001 compared to $9.8 million in fiscal 2000.</w:t>
      </w:r>
    </w:p>
    <w:p>
      <w:pPr>
        <w:spacing w:after="0" w:line="16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Interest expense included non-cash interest and amortization of deferred financing costs of $17.4 million in fiscal 2001 compared to $16.4 million in fiscal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effective tax rate was a benefit of 33.3% in fiscal 2001 compared to a provision of 38.6% in fiscal 2000. The effective rate in 2001 was less than the normal rate due primarily to the inability of subsidiaries to carry back net operating losses for state tax purposes, resulting in a lower tax benefit.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2000 Compared to Fiscal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Revenues increased 10.0% to $826.0 million in the fiscal year ended February 3, 2001 from $750.7 million in the fiscal year ended January 29, 2000. The fiscal year ended February 3, 2001 consisted of 53 weeks compared to 52 weeks in the prior year. Net sales for the fifty-third week were $10.8 million. The increase in revenues was due primarily to the increase of $73.2 million in the net sales for J.Crew Retail.</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J. Crew Retail net sales increased by 21.9% from $333.6 million in fiscal 1999 to $406.8 million in fiscal 2000. The percentage of the Company's total net sales derived from J. Crew Retail increased to 51.6% in fiscal year 2000 compared to 46.7% in fiscal 1999. This increase was attributed primarily to net sales from stores not opened for a full fiscal year.</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4" w:name="page15"/>
    <w:bookmarkEnd w:id="14"/>
    <w:p>
      <w:pPr>
        <w:ind w:right="3539"/>
        <w:spacing w:after="0" w:line="258" w:lineRule="auto"/>
        <w:rPr>
          <w:sz w:val="20"/>
          <w:szCs w:val="20"/>
          <w:color w:val="auto"/>
        </w:rPr>
      </w:pPr>
      <w:r>
        <w:rPr>
          <w:rFonts w:ascii="Courier New" w:cs="Courier New" w:eastAsia="Courier New" w:hAnsi="Courier New"/>
          <w:sz w:val="14"/>
          <w:szCs w:val="14"/>
          <w:color w:val="auto"/>
        </w:rPr>
        <w:t>Comparable store sales increased by 1.7% in fiscal 2000. The number of stores opened at February 3, 2001 increased to 105 from 81 at January 29, 2000.</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 Crew Direct net sales (which includes net sales from catalog and Internet operations) increased by 2.2% from $278.6 million in fiscal 1999 to $284.8 million in fiscal 2000. The percentage of the Company's total net sales derived from J. Crew Direct decreased to 36.2% in fiscal 2000 from 39.0% in fiscal 1999. Catalog net sales decreased to $177.5 million in fiscal 2000 from $213.3 million in fiscal 1999. Internet net sales increased to $107.3 million in fiscal 2000 from $65.2 million in fiscal 1999 as the Company continued to migrate catalog customers to the Internet.</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J.Crew Factory net sales decreased by 5.8% from $102.0 million in fiscal 1999 to $96.1 million in fiscal 2000. The percentage of the Company's total net sales derived from J. Crew Factory decreased to 12.2% in fiscal 2000 from 14.3% in fiscal 1999. Comparable store sales for J. Crew Factory decreased by 2.9% in fiscal 2000. J. Crew Factory closed one store in fiscal 2000 and 41 stores were open at February 3, 2001.</w:t>
      </w:r>
    </w:p>
    <w:p>
      <w:pPr>
        <w:spacing w:after="0" w:line="165"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Other revenues which consist of shipping and handling fees and royalties increased from $36.6 million to $38.3 million, primarily as a result of an increase in shipping and handling fees.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sales, including buying and occupancy costs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Cost of sales, including buying and occupancy costs as a percentage of revenues decreased to 56.2% in fiscal 2000 from 57.4% in fiscal 1999. This decrease was caused primarily by an increase in initial mark up due to a decrease in the cost of merchandise and an improvement in inventory mix in our factory division.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Selling, general and administrative expenses increased to $301.9 million in fiscal 2000 (36.6% of revenues) from $279.3 million in fiscal 1999 (37.2% of revenues).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General and administrative expenses of the J.Crew brand increased to $239.2 million in fiscal 2000 (29.0% of revenues) from $203.6 million in fiscal 1999 (27.1% of revenues). This increase resulted primarily from (a) an increase in the expenses attributable to the increased number of retail stores in operation during fiscal 2000 compared to fiscal 1999 and (b) an increase in bonus provision in fiscal 2000 as a result of the increase in operating income.</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Selling expenses were $62.7 million in fiscal 2000 (7.6% of revenues) compared to $75.7 million in fiscal 1999 (10.1% of revenues). This decrease was due primarily to $6.0 million of direct advertising related to the Internet that was incurred in fiscal 1999, a decrease in pages circulated from 9.3 billion pages in fiscal 1999 to 8.7 billion pages in fiscal year 2000 and catalog production efficiencies.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Write-down of assets and other charges in connection with the discontinuance of</w:t>
      </w:r>
    </w:p>
    <w:p>
      <w:pPr>
        <w:spacing w:after="0" w:line="8"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Clifford &amp; Wills</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An additional charge of $4.1 million was incurred in fiscal 2000 to write off the remaining balance of the net assets of the Company's Clifford &amp; Wills catalog and factory outlet subsidiaries, primarily inventories.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Interest expense, net decreased to $ 36.6 million in fiscal 2000 from $38.9 million in fiscal 1999. This decrease resulted from lower average borrowings during fiscal 2000 under the Revolving Credit Facility and the reduced term loan balance offset by higher non-cash interest. Average borrowings under the Revolving Credit Facility required to fund inventories and capital expenditures were $9.8 million in fiscal 2000 compared to $30.8 million in fiscal 1999.</w:t>
      </w:r>
    </w:p>
    <w:p>
      <w:pPr>
        <w:spacing w:after="0" w:line="16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Interest expense included non-cash interest and amortization of deferred financing costs of $16.4 million in fiscal 2000 compared to $14.2 million in fiscal 1999.</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Income Taxes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effective tax rate was a provision of 38.6% in fiscal 2000 compared to a benefit of (23.6%) in fiscal 1999. The effective tax rate in 1999 was less than the normal rate due primarily to the inability of certain subsidiaries to deduct net operating losses for state tax purposes.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The Company's sources of liquidity have been primarily cash flows from operations and borrowings under the Revolving Credit Facility. The Company's primary cash needs have been for capital expenditures incurred primarily for opening new stores and system enhancements, debt service requirements and working capital.</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Cash provided by operating activities was $25.6 million in fiscal 2001 compared to $70.3 million in fiscal 2000. The decrease in cash provided by operations resulted from a decrease in earnings before interest, taxes and depreciation and amortization of $30.1 million and a change in working capital items of $14.6 million.</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Capital expenditures, net of construction allowances, were approximately $42.6 million in fiscal 2001. These expenditures consisted primarily of the opening of 34 new J. Crew retail stores and for systems enhancements, primarily the SAP enterprise resource planning system.</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Capital expenditures are expected to be approximately $25.0 million in fiscal 2002, primarily for the opening of at least 15 J. Crew retail stores. The expected capital expenditures will be funded from internally generated cash flows and by borrowings from available financing sources.</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There were no borrowings under the Revolving Credit Facility at February 2, 2002 and February 3, 2001. Average borrowings under the Revolving Credit Facility were $43.1 for fiscal 2001 and $9.8 million for fiscal 2000. There are no scheduled principal payments of the Company's long term debt during the next five years.</w:t>
      </w:r>
    </w:p>
    <w:p>
      <w:pPr>
        <w:spacing w:after="0" w:line="33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Effective October 15, 2002, the interest payments accruing on the 13 1/8% Senior Discount Debentures will become payable in cash on April 15 and October 15 of each year subsequent thereto. The annual cash payments will be approximately $18.6 million.</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Management believes that cash flow from operations and availability under the Revolving Credit Facility will provide adequate funds for the Company's foreseeable working capital needs, planned capital expenditures and debt service obligations. The Company's ability to fund its operations and make planned capital expenditures, to make scheduled debt payments, to refinance indebtedness and to remain in compliance with all of the financial covenants under its debt agreements depends on its future operating performance and cash flow, which in turn, are subject to prevailing economic conditions and to financial, business and other factors, some of which are beyond its control.</w:t>
      </w:r>
    </w:p>
    <w:p>
      <w:pPr>
        <w:spacing w:after="0" w:line="16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following summarizes the Company's contractual and other commercial obligations as of February 2, 2002 and the effect such obligations are expected to have on its liquidity and cash flows in future periods.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Contractual Obligations</w:t>
            </w:r>
          </w:p>
        </w:tc>
        <w:tc>
          <w:tcPr>
            <w:tcW w:w="2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Within 1 year</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2 - 3 years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4 - 5 years</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after 5 years</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in millions)</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Long term debt</w:t>
            </w:r>
          </w:p>
        </w:tc>
        <w:tc>
          <w:tcPr>
            <w:tcW w:w="2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$279.7</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$279.7</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Operating lease obligations</w:t>
            </w:r>
          </w:p>
        </w:tc>
        <w:tc>
          <w:tcPr>
            <w:tcW w:w="2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46.4</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139.3</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351.1</w:t>
            </w:r>
          </w:p>
        </w:tc>
      </w:tr>
      <w:tr>
        <w:trPr>
          <w:trHeight w:val="167"/>
        </w:trPr>
        <w:tc>
          <w:tcPr>
            <w:tcW w:w="2820" w:type="dxa"/>
            <w:vAlign w:val="bottom"/>
          </w:tcPr>
          <w:p>
            <w:pPr>
              <w:spacing w:after="0"/>
              <w:rPr>
                <w:sz w:val="14"/>
                <w:szCs w:val="14"/>
                <w:color w:val="auto"/>
              </w:rPr>
            </w:pPr>
          </w:p>
        </w:tc>
        <w:tc>
          <w:tcPr>
            <w:tcW w:w="2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2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46.4</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419.0</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630.8</w:t>
            </w:r>
          </w:p>
        </w:tc>
      </w:tr>
      <w:tr>
        <w:trPr>
          <w:trHeight w:val="167"/>
        </w:trPr>
        <w:tc>
          <w:tcPr>
            <w:tcW w:w="2820" w:type="dxa"/>
            <w:vAlign w:val="bottom"/>
          </w:tcPr>
          <w:p>
            <w:pPr>
              <w:spacing w:after="0"/>
              <w:rPr>
                <w:sz w:val="14"/>
                <w:szCs w:val="14"/>
                <w:color w:val="auto"/>
              </w:rPr>
            </w:pPr>
          </w:p>
        </w:tc>
        <w:tc>
          <w:tcPr>
            <w:tcW w:w="2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2820" w:type="dxa"/>
            <w:vAlign w:val="bottom"/>
          </w:tcPr>
          <w:p>
            <w:pPr>
              <w:spacing w:after="0"/>
              <w:rPr>
                <w:sz w:val="24"/>
                <w:szCs w:val="24"/>
                <w:color w:val="auto"/>
              </w:rPr>
            </w:pPr>
          </w:p>
        </w:tc>
        <w:tc>
          <w:tcPr>
            <w:tcW w:w="20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15</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Other Commerical commitments</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Within 1 year</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2 - 3 years</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4 - 5 years</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after 5 years</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Letters of Credit</w:t>
            </w:r>
          </w:p>
        </w:tc>
        <w:tc>
          <w:tcPr>
            <w:tcW w:w="1860" w:type="dxa"/>
            <w:vAlign w:val="bottom"/>
          </w:tcPr>
          <w:p>
            <w:pPr>
              <w:spacing w:after="0"/>
              <w:rPr>
                <w:sz w:val="24"/>
                <w:szCs w:val="24"/>
                <w:color w:val="auto"/>
              </w:rPr>
            </w:pP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in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millions)</w:t>
            </w: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Standby</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1.8</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w:t>
            </w:r>
          </w:p>
        </w:tc>
      </w:tr>
      <w:tr>
        <w:trPr>
          <w:trHeight w:val="167"/>
        </w:trPr>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Import</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44.5</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44.5</w:t>
            </w:r>
          </w:p>
        </w:tc>
      </w:tr>
      <w:tr>
        <w:trPr>
          <w:trHeight w:val="167"/>
        </w:trPr>
        <w:tc>
          <w:tcPr>
            <w:tcW w:w="2960" w:type="dxa"/>
            <w:vAlign w:val="bottom"/>
          </w:tcPr>
          <w:p>
            <w:pPr>
              <w:spacing w:after="0"/>
              <w:rPr>
                <w:sz w:val="14"/>
                <w:szCs w:val="14"/>
                <w:color w:val="auto"/>
              </w:rPr>
            </w:pP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14"/>
                <w:szCs w:val="14"/>
                <w:color w:val="auto"/>
              </w:rPr>
            </w:pP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44.5</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w:t>
            </w:r>
          </w:p>
        </w:tc>
      </w:tr>
      <w:tr>
        <w:trPr>
          <w:trHeight w:val="167"/>
        </w:trPr>
        <w:tc>
          <w:tcPr>
            <w:tcW w:w="2960" w:type="dxa"/>
            <w:vAlign w:val="bottom"/>
          </w:tcPr>
          <w:p>
            <w:pPr>
              <w:spacing w:after="0"/>
              <w:rPr>
                <w:sz w:val="14"/>
                <w:szCs w:val="14"/>
                <w:color w:val="auto"/>
              </w:rPr>
            </w:pP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Inflation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results of operations and financial condition are presented based upon historical cost. While it is difficult to accurately measure the impact of inflation due to the imprecise nature of the estimates required, the Company believes that the effects of inflation, if any, on its results of operations and financial condition have been minor. However, there can be no assurance that during a period of significant inflation, the Company's results of operations would not be adversely affected.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retail and direct businesses experience two distinct selling seasons, spring and fall. The spring season is comprised of the first and second quarters and the fall season is comprised of the third and fourth quarters. Net sales are usually substantially higher in the fall season and selling, general and administrative expenses as a percentage of net sales are usually higher in the spring season. Approximately 35% of annual net sales in fiscal 2001 occurred in the fourth quarter. The Company's working capital requirements also fluctuate throughout the year, increasing substantially in September and October in anticipation of the holiday season inventory requirements.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July 2001, the FASB issued Statement of Financial Standards No. 141, "Business Combinations" and Statement of Financial Accounting Standards No. 142, "Goodwill and Other Intangible Assets". SFAS 141 eliminates the pooling-of-interests method of accounting for business combinations initiated after June 30, 2001 and modifies the application of the purchase accounting method effective for transactions that are completed after June 30, 2001. SFAS 142 eliminates the requirement to amortize goodwill and intangible assets having indefinite useful lives but requires testing at least annually for impairment. Intangible assets that have finite lives will continue to be amortized over their useful lives. SFAS 142 will apply to goodwill and intangible assets arising from transactions completed before and after the Statement's effective date of January 1, 2002. These statements had no effect on the Company's financial statements in fiscal 2001 and are not anticipated to have any effect in fiscal 2002.</w:t>
      </w:r>
    </w:p>
    <w:p>
      <w:pPr>
        <w:spacing w:after="0" w:line="33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June 2001, the FASB issued SFAS No. 143, Accounting for Asset Retirement Obligations. SFAS No. 143 requires the Company to record the fair value of an asset retirement obligation as a liability in the period in which it incurs a legal obligation associated with the retirement of tangible long-lived assets. The Company also records a corresponding asset which is depreciated over the life of the asset. Subsequent to the initial measurement of the asset retirement obligation, the obligation will be adjusted at the end of each period to reflect the passage of time and changes in the estimated future cash flows underlying the obligation. SFAS No. 143 is effective for fiscal years beginning after June 15, 2002. Management does not believe that the adoption of SFAS No. 143 will have a significant impact on the Company's financial statements.</w:t>
      </w:r>
    </w:p>
    <w:p>
      <w:pPr>
        <w:spacing w:after="0" w:line="164"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August 2001, the FASB issued SFAS No. 144, Accounting for the Impairment or Disposal of Long-Lived Assets. SFAS No. 144 addresses financial accounting and reporting for the impairment or disposal of long-lived assets and requires companies to separately report discontinued operations and extends that reporting to a component of an entity that either has been disposed of or is classified as held for sale. This Statement requires that long-lived assets be reviewed for impairment whenever events or changes in circumstances indicate that the carrying amount of an asset may not be recoverable. SFAS No. 144 is effective for fiscal years beginning after December 15, 2001. The adoption of SFAS No. 144 will not have any impact on the Company's financial statements.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54" w:right="1440" w:bottom="1440" w:gutter="0" w:footer="0" w:header="0"/>
        </w:sectPr>
      </w:pPr>
    </w:p>
    <w:bookmarkStart w:id="17" w:name="page18"/>
    <w:bookmarkEnd w:id="17"/>
    <w:p>
      <w:pPr>
        <w:ind w:right="3279"/>
        <w:spacing w:after="0" w:line="254" w:lineRule="auto"/>
        <w:rPr>
          <w:sz w:val="20"/>
          <w:szCs w:val="20"/>
          <w:color w:val="auto"/>
        </w:rPr>
      </w:pPr>
      <w:r>
        <w:rPr>
          <w:rFonts w:ascii="Courier New" w:cs="Courier New" w:eastAsia="Courier New" w:hAnsi="Courier New"/>
          <w:sz w:val="14"/>
          <w:szCs w:val="14"/>
          <w:color w:val="auto"/>
        </w:rPr>
        <w:t>EITF Issue No. 00-14 "Accounting for Certain Sales Incentives" will be effective in the first quarter of fiscal 2002. This EITF addresses the accounting for and classification of various sales incentives. The adoption of the provisions of this EITF will not have a material effect on the Company's financial statements in fiscal 2002.</w:t>
      </w:r>
    </w:p>
    <w:p>
      <w:pPr>
        <w:spacing w:after="0" w:line="162" w:lineRule="exact"/>
        <w:rPr>
          <w:sz w:val="20"/>
          <w:szCs w:val="20"/>
          <w:color w:val="auto"/>
        </w:rPr>
      </w:pPr>
    </w:p>
    <w:p>
      <w:pPr>
        <w:ind w:right="4759"/>
        <w:spacing w:after="0" w:line="258"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 J. CREW OPERATING CORP.</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This discussion should be read in conjunction with the audited consolidated financial statements of J. Crew Operating Corp. and subsidiaries for the two-year period ended February 2, 2002 and notes thereto included elsewhere in this Annual Report on Form 10-K.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2001 Compared to Fiscal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Revenues in the fiscal year ended February 2, 2002 decreased 5.8% to $778.0 million from $826.0 million in the fiscal year ended February 3, 2001. The fiscal year ended February 2, 2002 consisted of 52 weeks compared to 53 weeks in fiscal year 2000. Net sales for the fifty-third week were $10.8 million.</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 Crew Retail net sales decreased by 2.2% from $406.8 million in fiscal 2000 to $398.0 million in fiscal 2001. The percentage of the Company's total net sales derived from J. Crew Retail increased to 53.7% in fiscal year 2001 compared to 51.6% in fiscal 2000. The decrease in net sales was due to a decrease of 15.5% in comparable store sales. This decrease offset a 30% increase in the number of stores from 105 at February 3, 2001 to 136 at February 2, 2002.</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 Crew Direct net sales (which includes net sales from catalog and Internet operations) decreased by 9.3% from $284.8 million in fiscal 2000 to $258.2 million in fiscal 2001. The percentage of the Company's total net sales derived from J. Crew Direct decreased to 34.8% in fiscal 2001 from 36.2% in fiscal 2000. Catalog net sales decreased to $135.3 million in fiscal 2001 from $177.5 million in fiscal 2000 pages circulated decreased from 8.7 million in fiscal 2000 to 8.2 billion in fiscal 2001. Internet net sales increased to $122.9 million in fiscal 2001 from $107.3 million in fiscal 2000 as the Company continued to migrate catalog customers to the Internet.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J.Crew Factory net sales decreased from $96.1 million in fiscal 2000 to $85.1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fiscal 2001. The percentage of the Company's total net sales derived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J. Crew Factory decreased to 11.5% in fiscal 2001 from 12.2% in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Comparable store sales for J. Crew Factory decreased by 10.5% in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There were 41 J. Crew Factory stores at February 2, 2002 and February 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Other revenues which consist of shipping and handling fees and royalties decreased to $36.7 million in fiscal 2001 from $38.3 million in fiscal 2000, primarily as a result of a decrease in shipping and handling fees which is attributable to the decrease in net sales of J.Crew Direct.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sales, including buying and occupancy costs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Cost of sales (including buying and occupancy costs) as a percentage of revenues increased to 59.4% in fiscal 2001 from 56.2% in fiscal 2000. This increase was caused by a significant increase in markdowns as a result of the highly promotional retail environment and an increase in buying and occupancy costs caused by a decrease in leverage related to the decline in comp store sales.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Selling, general and administrative expenses decreased to $294.9 million in fiscal 2001 (37.9% of revenues) from $301.2 million in fiscal 2000 (36.5% of revenues).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7" w:right="1440" w:bottom="1440" w:gutter="0" w:footer="0" w:header="0"/>
        </w:sectPr>
      </w:pPr>
    </w:p>
    <w:bookmarkStart w:id="18" w:name="page19"/>
    <w:bookmarkEnd w:id="18"/>
    <w:p>
      <w:pPr>
        <w:ind w:right="3379"/>
        <w:spacing w:after="0" w:line="253" w:lineRule="auto"/>
        <w:rPr>
          <w:sz w:val="20"/>
          <w:szCs w:val="20"/>
          <w:color w:val="auto"/>
        </w:rPr>
      </w:pPr>
      <w:r>
        <w:rPr>
          <w:rFonts w:ascii="Courier New" w:cs="Courier New" w:eastAsia="Courier New" w:hAnsi="Courier New"/>
          <w:sz w:val="14"/>
          <w:szCs w:val="14"/>
          <w:color w:val="auto"/>
        </w:rPr>
        <w:t>General and administrative expenses of the J.Crew brand decreased to $234.1 million in fiscal 2001 (30.1% of revenues) from $238.5 million in fiscal 2000 (28.9% of revenues). This decrease resulted from a decrease in bonus provision in fiscal 2001 and the cost cutting initiatives instituted in the first quarter of 2001 which were offset by the additional retail stores in operation and a $10.1 million increase in depreciation and amortization during fiscal 2001.</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Selling expenses were $60.8 million in fiscal 2001 (7.8% of revenues) compared to $62.7 million in fiscal 2000 (7.6% of revenues). This decrease was due primarily to a decrease in pages circulated from 8.7 billion pages in fiscal year 2000 to 8.2 billions pages in fiscal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Interest expense, net was $20.9 million in fiscal 2001 compared to $22.8 million in fiscal 2000. The decrease resulted from the pay off of the term loan in January 2001 and a decrease in interest rates offset by higher average borrowings in fiscal 2001. Average borrowings under the Revolving Credit Facility required to fund inventories and capital expenditures were $43.1 million in fiscal 2001 compared $9.8 million in fiscal 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effective tax rate was a benefit of 46.7% in fiscal 2001 compared to a provision of 35.9% in fiscal 2000. The state tax provision in 2000 was reduced by the utilization of net operating loss carryovers.</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Company's principal market risk relates to interest rate sensitivity, which is the risk that future changes in interest rates will reduce net income or the net assets of the Company. The Company's variable rate debt consists of borrowings under the Revolving Credit Facility. The interest rates are a function of the bank prime rate or LIBOR. A one percentage point change in the base interest rate would result in approximately $500,000 change in income before income taxes.</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enters into letters of credit to facilitate the international purchase of merchandise. The letters of credit are primarily denominated in U.S. dollars. Outstanding letters of credit at February 2, 2002 were approximately $46.3 million.</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has a licensing agreement in Japan which provides for royalty payments based on sales of J. Crew merchandise as denominated in yen. The Company has from time to time entered into forward foreign exchange contracts to minimize this risk. There were no forward foreign exchange contracts outstanding during fiscal year 2001.</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Financial Statements are set forth herein commencing on page F-1 of this Report.</w:t>
      </w:r>
    </w:p>
    <w:p>
      <w:pPr>
        <w:spacing w:after="0" w:line="160" w:lineRule="exact"/>
        <w:rPr>
          <w:sz w:val="20"/>
          <w:szCs w:val="20"/>
          <w:color w:val="auto"/>
        </w:rPr>
      </w:pPr>
    </w:p>
    <w:p>
      <w:pPr>
        <w:ind w:left="880" w:right="389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19" w:name="page20"/>
    <w:bookmarkEnd w:id="19"/>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Information required by Items 10-14 with respect to Operating Corp. has been omitted pursuant to General Instruction I of Form 10-K. Information required by Items 10-14 with respect to Holdings is described below.</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following table sets forth the name, age and position of individuals who are serving as directors of Holdings and executive officers of Holdings and Operating Corp. Each Director of Holdings will hold office until the next annual meeting of shareholders or until his or her successor has been elected and qualified. Officers are elected by the respective Boards of Directors and serve at the discretion of such Board.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Age</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Position</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482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Emily Woods............................</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40</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 Chairman of the Board</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Mark A. Sarvary........................</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42</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 Chief Executive Officer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David Bonderman........................</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59</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Richard W. Boyce.......................</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47</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Gregory D. Brenneman...................</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40</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John W. Burden, III....................</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65</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Basha Cohen............................</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41</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Senior Vice President, Womens Product Development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James G. Coulter.......................</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42</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Donald Fleming.........................</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54</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Executive Vice President, Stores</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Scott Formby...........................</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40</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Executive Vice President, Design</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Blair Gordon...........................</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39</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Executive Vice President, Creative Director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Arlene S. Hong.........................</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33</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Senior Vice President, General Counsel and</w:t>
            </w:r>
          </w:p>
        </w:tc>
      </w:tr>
      <w:tr>
        <w:trPr>
          <w:trHeight w:val="167"/>
        </w:trPr>
        <w:tc>
          <w:tcPr>
            <w:tcW w:w="3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Corporate Secretary</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Scott D. Hyatt.........................</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44</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Senior Vice President, Manufacturing</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Walter Killough........................</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47</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Chief Operating Officer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David F. Kozel.........................</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46</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Executive Vice President, Human Resources</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Nicholas Lamberti......................</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59</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Vice President, Corporate Controller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Scott M. Rosen.........................</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43</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Executive Vice President, Chief Financial Officer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Michael J. Scandiffio..................</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53</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Executive Vice President, Mens</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David M. Schwarz.......................</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51</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Thomas W. Scott........................</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36</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Carol Sharpe...........................</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47</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Executive Vice President, Womens</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Brian T. Swette........................</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48</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Josh S. Weston.........................</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73</w:t>
            </w:r>
          </w:p>
        </w:tc>
        <w:tc>
          <w:tcPr>
            <w:tcW w:w="4820" w:type="dxa"/>
            <w:vAlign w:val="bottom"/>
          </w:tcPr>
          <w:p>
            <w:pPr>
              <w:ind w:left="580"/>
              <w:spacing w:after="0"/>
              <w:rPr>
                <w:sz w:val="20"/>
                <w:szCs w:val="20"/>
                <w:color w:val="auto"/>
              </w:rPr>
            </w:pPr>
            <w:r>
              <w:rPr>
                <w:rFonts w:ascii="Courier New" w:cs="Courier New" w:eastAsia="Courier New" w:hAnsi="Courier New"/>
                <w:sz w:val="14"/>
                <w:szCs w:val="14"/>
                <w:color w:val="auto"/>
              </w:rPr>
              <w:t>Director</w:t>
            </w:r>
          </w:p>
        </w:tc>
      </w:tr>
      <w:tr>
        <w:trPr>
          <w:trHeight w:val="501"/>
        </w:trPr>
        <w:tc>
          <w:tcPr>
            <w:tcW w:w="34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48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Emily Woods</w:t>
      </w:r>
    </w:p>
    <w:p>
      <w:pPr>
        <w:spacing w:after="0" w:line="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Ms. Woods became Chairman of the Board of Directors of Holdings in 1997. Ms. Woods is also a director and Chairman of the Board of Operating Corp. Ms. Woods co-founded the J. Crew brand in 1983. Ms. Woods has also served as Chief Executive Officer and Vice-Chairman of Holdings and as Chief Executive Officer of Operating Corp. She is also a director of Yankee Candle Company,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Sarvary</w:t>
      </w:r>
    </w:p>
    <w:p>
      <w:pPr>
        <w:spacing w:after="0" w:line="8"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Mr. Sarvary has been Chief Executive Officer of the Company and a director of Holdings since May 1999. He was President/General Manager of the Nestle Frozen Food Division of Nestle USA from 1996 to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Bonderman</w:t>
      </w:r>
    </w:p>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Mr. Bonderman became a director of Holdings in 1997. Mr. Bonderman is a founding partner of Texas Pacific Group and has been Managing General Partner of TPG since 1992. Mr. Bonderman serves on the Boards of Directors of Proquest Company, Continental Airlines, Inc., Co-Star Group, Inc., Denbury Resources Inc., Ducati Motor Holdings S.p.A., Magellan Health Services, Inc., Oxford Health Plans, Inc., Paradyne Networks, Inc., RyanAir Holdings PLC., ON Semiconductor Corporation, Washington Mutual, Inc., Agenesys, Inc. and Seagate Technology, Inc.</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W. Boyce</w:t>
      </w:r>
    </w:p>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Mr. Boyce became a director of Holdings in 1997 and served as Chief Executive Officer of the Company during portions of 1997 and 1999 while also providing operating oversight to the remainder of the TPG portfolio. Mr. Boyce is the senior operating partner of Texas Pacific Group. Prior to joining Texas Pacific Group in 1997, Mr. Boyce was employed by PepsiCo from 1992 to 1997, most recently as Senior Vice President of Operations for Pepsi-Cola, North America. He was Chairman of Favorite Brands International Holding Corp., which filed for protection under Chapter 11 of the Bankruptcy Code in 1999. He also serves on the Boards of Directors of Del Monte Foods Corp., MEMC Electronic Materials, Inc., Punch Group Ltd., and ON Semiconductor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Gregory D. Brenneman</w:t>
      </w:r>
    </w:p>
    <w:p>
      <w:pPr>
        <w:spacing w:after="0" w:line="8"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Mr. Brenneman became a director of Holdings in 1998. Mr. Brenneman has been Chairman and Chief Executive Officer of Turnworks, Inc. (private equity firm) since 1994. He was President and Chief Operating Officer of Continental Airlines, Inc. from 1995 to 2001. He also serves as director of Automatic Data Processing and Home Depot,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W. Burden, III</w:t>
      </w:r>
    </w:p>
    <w:p>
      <w:pPr>
        <w:spacing w:after="0" w:line="8"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Mr. Burden became a director of Holdings in 1998. Mr. Burden has been a retail consultant for more than five years. He also serves as a director of Saks Incorporated and Chicos Fas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Basha Cohen</w:t>
      </w:r>
    </w:p>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Ms. Cohen has been Senior Vice President, Womens Product Development of the Company since 2000. Prior thereto, she was Senior Vice President, General Merchandising Manager, Womens Mail Order and Retail since 1999 and Senior Vice President, General Merchandising Manager, Womens Mail Order from 1998 to 1999. Prior to joining the Company, Ms. Cohen was Senior Vice President, Design and Buying of Laura Ashley PLC (retail apparel company) for three years.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G. Coulter</w:t>
      </w:r>
    </w:p>
    <w:p>
      <w:pPr>
        <w:spacing w:after="0" w:line="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Mr. Coulter became a director of Holdings in 1997. Mr. Coulter is a founding partner of Texas Pacific Group and has been Managing General Partner of TPG for more than eight years. Mr. Coulter serves on the Boards of Directors of Genesis Health Ventures, Inc., Globespan, Inc., Seagate Technology, Inc., MEMC Electronic Materials, Inc., Evolution Global Partners and Zhone Technologies.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Fleming</w:t>
      </w:r>
    </w:p>
    <w:p>
      <w:pPr>
        <w:spacing w:after="0" w:line="8"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Mr. Fleming has been Executive Vice President, Stores of the Company since May 2001 and prior thereto he was Senior Vice President, Factory since 1999. Before joining the Company, he was Northeast Regional Director of Victoria's Secret (retail apparel company) since 1996.</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Scott Formby</w:t>
      </w:r>
    </w:p>
    <w:p>
      <w:pPr>
        <w:spacing w:after="0" w:line="8" w:lineRule="exact"/>
        <w:rPr>
          <w:sz w:val="20"/>
          <w:szCs w:val="20"/>
          <w:color w:val="auto"/>
        </w:rPr>
      </w:pPr>
    </w:p>
    <w:p>
      <w:pPr>
        <w:ind w:right="3719" w:firstLine="694"/>
        <w:spacing w:after="0" w:line="255" w:lineRule="auto"/>
        <w:rPr>
          <w:sz w:val="20"/>
          <w:szCs w:val="20"/>
          <w:color w:val="auto"/>
        </w:rPr>
      </w:pPr>
      <w:r>
        <w:rPr>
          <w:rFonts w:ascii="Courier New" w:cs="Courier New" w:eastAsia="Courier New" w:hAnsi="Courier New"/>
          <w:sz w:val="14"/>
          <w:szCs w:val="14"/>
          <w:color w:val="auto"/>
        </w:rPr>
        <w:t>Mr. Formby has been Executive Vice President, Design of the Company since 1999. His employment with the Company terminated on April 18, 2002. Prior thereto, he was Vice President, Design for more than five years.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Blair Gordon</w:t>
      </w:r>
    </w:p>
    <w:p>
      <w:pPr>
        <w:spacing w:after="0" w:line="8"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Mr. Gordon has been Executive Vice President, Creative Director of the Company since January 2002. Prior thereto, he was Executive Vice President, Specialty Retail of Nautica Enterprises, Inc. (retail apparel company) since 2000 and Vice President, Creative Services of Polo Ralph Lauren Corporation (retail apparel company) from 1997 to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Arlene S. Hong</w:t>
      </w:r>
    </w:p>
    <w:p>
      <w:pPr>
        <w:spacing w:after="0" w:line="8"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Ms. Hong has been Senior Vice President, General Counsel and Corporate Secretary of the Company since February 2002 and Vice President and Associate General Counsel since 2000. Prior to joining the Company, she practiced law at the New York offices of the international law firm of Proskauer Rose LLP for more than three years.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D. Hyatt</w:t>
      </w:r>
    </w:p>
    <w:p>
      <w:pPr>
        <w:spacing w:after="0" w:line="8"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Mr. Hyatt has been Senior Vice President, Manufacturing of the Company since 1998. Prior thereto, he was with Express, a division of the Limited, Inc. (retail apparel company), as Vice President, Production and Sourcing from 1996 to 1998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Walter Killough</w:t>
      </w:r>
    </w:p>
    <w:p>
      <w:pPr>
        <w:spacing w:after="0" w:line="8"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Mr. Killough has been Chief Operating Officer of the Company since 1999. He was Senior Vice President, General Manager, Mail Order from 1997 to 1999 and prior thereto, he was Senior Vice President of Clifford &amp; Wills, a subsidiary of the Company, for more than five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F. Kozel</w:t>
      </w:r>
    </w:p>
    <w:p>
      <w:pPr>
        <w:spacing w:after="0" w:line="8"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Mr. Kozel has been Executive Vice-President, Human Resources of the Company since February 2002 and Senior Vice President, Human Resources since 1999. Prior thereto, he was with Grey Advertising Inc. (advertising services company) as Vice President, Human Resources since 1998, and Vice President, Human Resources of Deluxe Corporation (check printing and electronic payment processing services company) from 1997 to 1998.</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Nicholas Lamberti</w:t>
      </w:r>
    </w:p>
    <w:p>
      <w:pPr>
        <w:spacing w:after="0" w:line="8"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Mr. Lamberti has been Vice President - Corporate Controller of the Company for more than five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M. Rosen</w:t>
      </w:r>
    </w:p>
    <w:p>
      <w:pPr>
        <w:spacing w:after="0" w:line="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Mr. Rosen has been Executive Vice President and Chief Financial Officer of the Company since 1999, Senior Vice President and Chief Financial Officer from 1998 until then and Chief Financial Officer of the Mail Order division of the Company for four years prior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Scandiffio</w:t>
      </w:r>
    </w:p>
    <w:p>
      <w:pPr>
        <w:spacing w:after="0" w:line="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Mr. Scandiffio has been Executive Vice President, Mens since June 2001. Prior thereto, he was Executive Vice President, Merchandising and Design of Pacific Sunwear of California, Inc. (retail apparel company) since 1999 and President of the retail division of Brooks Brothers (retail apparel company) from 1997 to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M. Schwarz</w:t>
      </w:r>
    </w:p>
    <w:p>
      <w:pPr>
        <w:spacing w:after="0" w:line="8" w:lineRule="exact"/>
        <w:rPr>
          <w:sz w:val="20"/>
          <w:szCs w:val="20"/>
          <w:color w:val="auto"/>
        </w:rPr>
      </w:pPr>
    </w:p>
    <w:p>
      <w:pPr>
        <w:ind w:right="3279" w:firstLine="781"/>
        <w:spacing w:after="0" w:line="256" w:lineRule="auto"/>
        <w:rPr>
          <w:sz w:val="20"/>
          <w:szCs w:val="20"/>
          <w:color w:val="auto"/>
        </w:rPr>
      </w:pPr>
      <w:r>
        <w:rPr>
          <w:rFonts w:ascii="Courier New" w:cs="Courier New" w:eastAsia="Courier New" w:hAnsi="Courier New"/>
          <w:sz w:val="14"/>
          <w:szCs w:val="14"/>
          <w:color w:val="auto"/>
        </w:rPr>
        <w:t>Mr. Schwarz became a director of Holdings in October 2001. Mr. Schwarz has been President and Chief Executive Officer of David M. Schwarz / Architectural Services, Inc. (architectural services firm) for more than five years.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W. Scott</w:t>
      </w:r>
    </w:p>
    <w:p>
      <w:pPr>
        <w:spacing w:after="0" w:line="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Mr. Scott became a director of Holdings in January 2002. Mr. Scott is a founding partner of Nantucket Allserve Inc. (beverage supplier) and has been Co-Chairman since 1989 and Co-Chairman and Co-Chief Executive Officer from 1989 to 2000. Mr. Scott has also been Co-Chairman of Shelflink (supply chain software company) since 2000.</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2" w:name="page23"/>
    <w:bookmarkEnd w:id="22"/>
    <w:p>
      <w:pPr>
        <w:ind w:right="3279" w:firstLine="434"/>
        <w:spacing w:after="0" w:line="254" w:lineRule="auto"/>
        <w:rPr>
          <w:sz w:val="20"/>
          <w:szCs w:val="20"/>
          <w:color w:val="auto"/>
        </w:rPr>
      </w:pPr>
      <w:r>
        <w:rPr>
          <w:rFonts w:ascii="Courier New" w:cs="Courier New" w:eastAsia="Courier New" w:hAnsi="Courier New"/>
          <w:sz w:val="14"/>
          <w:szCs w:val="14"/>
          <w:color w:val="auto"/>
        </w:rPr>
        <w:t>Ms. Sharpe has been Executive Vice President, Womens of the Company since June 2001 and prior thereto was in the positions of Executive Vice President - Merchandising - Brand, Senior Vice President, General Merchandising Manager, Retail and Senior Vice President and General Merchandising Manager-Women's since 1998. She was Vice President, Women's for more than 5 years prior to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Brian T. Swette</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Mr. Swette became a director of Holdings in 1998. He has been Vice-President of Corporate Development of eBay Inc. (person-to-person trading community on the Internet), since 2001 and prior thereto he was Chief Operating Officer since 1999 and Senior Vice President of Marketing and International from 1998 to 1999. Prior to joining eBay, he was Executive Vice President and Chief Marketing Officer-Global Beverages of Pepsi-Cola Beverages from 1996 and Executive Vice President Marketing-North America of Pepsi-Cola Beverages from 1994 to 1996. He is also a director of eBay.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Josh S. Weston</w:t>
      </w:r>
    </w:p>
    <w:p>
      <w:pPr>
        <w:spacing w:after="0" w:line="8"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Mr. Weston became a director of Holdings in 1998. He has been Honorary Chairman of the Board of Directors of Automatic Data Processing (computing services business) since 1998. He was Chairman of the Board of Automatic Data Processing from 1996 until 1998 and Chairman and Chief Executive Officer for more than five years prior thereto. Mr. Weston is also a director of Gentiva Health Services, Inc., Aegis Communications Group, Inc., and Russ Berrie &amp; Company, Inc.</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ind w:right="4580"/>
        <w:spacing w:after="0" w:line="254" w:lineRule="auto"/>
        <w:rPr>
          <w:sz w:val="20"/>
          <w:szCs w:val="20"/>
          <w:color w:val="auto"/>
        </w:rPr>
      </w:pPr>
      <w:r>
        <w:rPr>
          <w:rFonts w:ascii="Courier New" w:cs="Courier New" w:eastAsia="Courier New" w:hAnsi="Courier New"/>
          <w:sz w:val="14"/>
          <w:szCs w:val="14"/>
          <w:color w:val="auto"/>
        </w:rPr>
        <w:t>The following table sets forth compensation paid by the Company for fiscal years 2001, 2000, and 1999 to each individual serving as its chief executive officer during fiscal 2001 and to each of the four other most highly compensated executive officers of the Company as of the end of fiscal 2001.</w:t>
      </w:r>
    </w:p>
    <w:p>
      <w:pPr>
        <w:spacing w:after="0" w:line="200" w:lineRule="exact"/>
        <w:rPr>
          <w:sz w:val="20"/>
          <w:szCs w:val="20"/>
          <w:color w:val="auto"/>
        </w:rPr>
      </w:pPr>
    </w:p>
    <w:p>
      <w:pPr>
        <w:spacing w:after="0" w:line="297" w:lineRule="exact"/>
        <w:rPr>
          <w:sz w:val="20"/>
          <w:szCs w:val="20"/>
          <w:color w:val="auto"/>
        </w:rPr>
      </w:pPr>
    </w:p>
    <w:p>
      <w:pPr>
        <w:ind w:left="7480"/>
        <w:spacing w:after="0"/>
        <w:rPr>
          <w:sz w:val="20"/>
          <w:szCs w:val="20"/>
          <w:color w:val="auto"/>
        </w:rPr>
      </w:pPr>
      <w:r>
        <w:rPr>
          <w:rFonts w:ascii="Courier New" w:cs="Courier New" w:eastAsia="Courier New" w:hAnsi="Courier New"/>
          <w:sz w:val="14"/>
          <w:szCs w:val="14"/>
          <w:color w:val="auto"/>
        </w:rPr>
        <w:t>Long-Term Compensation</w:t>
      </w:r>
    </w:p>
    <w:p>
      <w:pPr>
        <w:spacing w:after="0" w:line="8" w:lineRule="exact"/>
        <w:rPr>
          <w:sz w:val="20"/>
          <w:szCs w:val="20"/>
          <w:color w:val="auto"/>
        </w:rPr>
      </w:pPr>
    </w:p>
    <w:p>
      <w:pPr>
        <w:ind w:left="4000"/>
        <w:spacing w:after="0"/>
        <w:tabs>
          <w:tab w:leader="none" w:pos="7200" w:val="left"/>
          <w:tab w:leader="none" w:pos="8920" w:val="left"/>
        </w:tabs>
        <w:rPr>
          <w:sz w:val="20"/>
          <w:szCs w:val="20"/>
          <w:color w:val="auto"/>
        </w:rPr>
      </w:pPr>
      <w:r>
        <w:rPr>
          <w:rFonts w:ascii="Courier New" w:cs="Courier New" w:eastAsia="Courier New" w:hAnsi="Courier New"/>
          <w:sz w:val="14"/>
          <w:szCs w:val="14"/>
          <w:color w:val="auto"/>
        </w:rPr>
        <w:t>Annual Compensation</w:t>
      </w:r>
      <w:r>
        <w:rPr>
          <w:sz w:val="20"/>
          <w:szCs w:val="20"/>
          <w:color w:val="auto"/>
        </w:rPr>
        <w:tab/>
      </w:r>
      <w:r>
        <w:rPr>
          <w:rFonts w:ascii="Courier New" w:cs="Courier New" w:eastAsia="Courier New" w:hAnsi="Courier New"/>
          <w:sz w:val="14"/>
          <w:szCs w:val="14"/>
          <w:color w:val="auto"/>
        </w:rPr>
        <w:t>Awards</w:t>
      </w:r>
      <w:r>
        <w:rPr>
          <w:sz w:val="20"/>
          <w:szCs w:val="20"/>
          <w:color w:val="auto"/>
        </w:rPr>
        <w:tab/>
      </w:r>
      <w:r>
        <w:rPr>
          <w:rFonts w:ascii="Courier New" w:cs="Courier New" w:eastAsia="Courier New" w:hAnsi="Courier New"/>
          <w:sz w:val="14"/>
          <w:szCs w:val="14"/>
          <w:color w:val="auto"/>
        </w:rPr>
        <w:t>Payouts</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340"/>
        <w:spacing w:after="0"/>
        <w:rPr>
          <w:sz w:val="20"/>
          <w:szCs w:val="20"/>
          <w:color w:val="auto"/>
        </w:rPr>
      </w:pPr>
      <w:r>
        <w:rPr>
          <w:rFonts w:ascii="Courier New" w:cs="Courier New" w:eastAsia="Courier New" w:hAnsi="Courier New"/>
          <w:sz w:val="14"/>
          <w:szCs w:val="14"/>
          <w:color w:val="auto"/>
        </w:rPr>
        <w:t>Securities</w:t>
      </w:r>
    </w:p>
    <w:p>
      <w:pPr>
        <w:spacing w:after="0" w:line="8" w:lineRule="exact"/>
        <w:rPr>
          <w:sz w:val="20"/>
          <w:szCs w:val="20"/>
          <w:color w:val="auto"/>
        </w:rPr>
      </w:pPr>
    </w:p>
    <w:p>
      <w:pPr>
        <w:spacing w:after="0"/>
        <w:tabs>
          <w:tab w:leader="none" w:pos="5460" w:val="left"/>
          <w:tab w:leader="none" w:pos="7020" w:val="left"/>
          <w:tab w:leader="none" w:pos="8320" w:val="left"/>
          <w:tab w:leader="none" w:pos="9540" w:val="left"/>
          <w:tab w:leader="none" w:pos="105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Other Annual</w:t>
      </w:r>
      <w:r>
        <w:rPr>
          <w:sz w:val="20"/>
          <w:szCs w:val="20"/>
          <w:color w:val="auto"/>
        </w:rPr>
        <w:tab/>
      </w:r>
      <w:r>
        <w:rPr>
          <w:rFonts w:ascii="Courier New" w:cs="Courier New" w:eastAsia="Courier New" w:hAnsi="Courier New"/>
          <w:sz w:val="14"/>
          <w:szCs w:val="14"/>
          <w:color w:val="auto"/>
        </w:rPr>
        <w:t>Restricted</w:t>
      </w:r>
      <w:r>
        <w:rPr>
          <w:sz w:val="20"/>
          <w:szCs w:val="20"/>
          <w:color w:val="auto"/>
        </w:rPr>
        <w:tab/>
      </w:r>
      <w:r>
        <w:rPr>
          <w:rFonts w:ascii="Courier New" w:cs="Courier New" w:eastAsia="Courier New" w:hAnsi="Courier New"/>
          <w:sz w:val="14"/>
          <w:szCs w:val="14"/>
          <w:color w:val="auto"/>
        </w:rPr>
        <w:t>Underlying</w:t>
      </w:r>
      <w:r>
        <w:rPr>
          <w:sz w:val="20"/>
          <w:szCs w:val="20"/>
          <w:color w:val="auto"/>
        </w:rPr>
        <w:tab/>
      </w:r>
      <w:r>
        <w:rPr>
          <w:rFonts w:ascii="Courier New" w:cs="Courier New" w:eastAsia="Courier New" w:hAnsi="Courier New"/>
          <w:sz w:val="14"/>
          <w:szCs w:val="14"/>
          <w:color w:val="auto"/>
        </w:rPr>
        <w:t>LTIP</w:t>
      </w:r>
      <w:r>
        <w:rPr>
          <w:sz w:val="20"/>
          <w:szCs w:val="20"/>
          <w:color w:val="auto"/>
        </w:rPr>
        <w:tab/>
      </w:r>
      <w:r>
        <w:rPr>
          <w:rFonts w:ascii="Courier New" w:cs="Courier New" w:eastAsia="Courier New" w:hAnsi="Courier New"/>
          <w:sz w:val="14"/>
          <w:szCs w:val="14"/>
          <w:color w:val="auto"/>
        </w:rPr>
        <w:t>All Other</w:t>
      </w:r>
    </w:p>
    <w:p>
      <w:pPr>
        <w:spacing w:after="0" w:line="8" w:lineRule="exact"/>
        <w:rPr>
          <w:sz w:val="20"/>
          <w:szCs w:val="20"/>
          <w:color w:val="auto"/>
        </w:rPr>
      </w:pPr>
    </w:p>
    <w:p>
      <w:pPr>
        <w:spacing w:after="0"/>
        <w:tabs>
          <w:tab w:leader="none" w:pos="2600" w:val="left"/>
          <w:tab w:leader="none" w:pos="3640" w:val="left"/>
          <w:tab w:leader="none" w:pos="4580" w:val="left"/>
          <w:tab w:leader="none" w:pos="5460" w:val="left"/>
          <w:tab w:leader="none" w:pos="7200" w:val="left"/>
          <w:tab w:leader="none" w:pos="8400" w:val="left"/>
          <w:tab w:leader="none" w:pos="9440" w:val="left"/>
          <w:tab w:leader="none" w:pos="10320" w:val="left"/>
        </w:tabs>
        <w:rPr>
          <w:sz w:val="20"/>
          <w:szCs w:val="20"/>
          <w:color w:val="auto"/>
        </w:rPr>
      </w:pP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Fiscal</w:t>
      </w:r>
      <w:r>
        <w:rPr>
          <w:sz w:val="20"/>
          <w:szCs w:val="20"/>
          <w:color w:val="auto"/>
        </w:rPr>
        <w:tab/>
      </w:r>
      <w:r>
        <w:rPr>
          <w:rFonts w:ascii="Courier New" w:cs="Courier New" w:eastAsia="Courier New" w:hAnsi="Courier New"/>
          <w:sz w:val="14"/>
          <w:szCs w:val="14"/>
          <w:color w:val="auto"/>
        </w:rPr>
        <w:t>Salary</w:t>
      </w:r>
      <w:r>
        <w:rPr>
          <w:sz w:val="20"/>
          <w:szCs w:val="20"/>
          <w:color w:val="auto"/>
        </w:rPr>
        <w:tab/>
      </w:r>
      <w:r>
        <w:rPr>
          <w:rFonts w:ascii="Courier New" w:cs="Courier New" w:eastAsia="Courier New" w:hAnsi="Courier New"/>
          <w:sz w:val="14"/>
          <w:szCs w:val="14"/>
          <w:color w:val="auto"/>
        </w:rPr>
        <w:t>Bonus</w:t>
      </w:r>
      <w:r>
        <w:rPr>
          <w:sz w:val="20"/>
          <w:szCs w:val="20"/>
          <w:color w:val="auto"/>
        </w:rPr>
        <w:tab/>
      </w:r>
      <w:r>
        <w:rPr>
          <w:rFonts w:ascii="Courier New" w:cs="Courier New" w:eastAsia="Courier New" w:hAnsi="Courier New"/>
          <w:sz w:val="14"/>
          <w:szCs w:val="14"/>
          <w:color w:val="auto"/>
        </w:rPr>
        <w:t>Compensation</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Payouts</w:t>
        <w:tab/>
        <w:t>Compensation</w:t>
      </w:r>
    </w:p>
    <w:p>
      <w:pPr>
        <w:spacing w:after="0" w:line="8" w:lineRule="exact"/>
        <w:rPr>
          <w:sz w:val="20"/>
          <w:szCs w:val="20"/>
          <w:color w:val="auto"/>
        </w:rPr>
      </w:pPr>
    </w:p>
    <w:p>
      <w:pPr>
        <w:spacing w:after="0"/>
        <w:tabs>
          <w:tab w:leader="none" w:pos="2680" w:val="left"/>
          <w:tab w:leader="none" w:pos="3720" w:val="left"/>
          <w:tab w:leader="none" w:pos="4680" w:val="left"/>
          <w:tab w:leader="none" w:pos="5800" w:val="left"/>
          <w:tab w:leader="none" w:pos="6940" w:val="left"/>
          <w:tab w:leader="none" w:pos="8400" w:val="left"/>
          <w:tab w:leader="none" w:pos="9620" w:val="left"/>
          <w:tab w:leader="none" w:pos="10660" w:val="left"/>
        </w:tabs>
        <w:rPr>
          <w:sz w:val="20"/>
          <w:szCs w:val="20"/>
          <w:color w:val="auto"/>
        </w:rPr>
      </w:pPr>
      <w:r>
        <w:rPr>
          <w:rFonts w:ascii="Courier New" w:cs="Courier New" w:eastAsia="Courier New" w:hAnsi="Courier New"/>
          <w:sz w:val="14"/>
          <w:szCs w:val="14"/>
          <w:color w:val="auto"/>
        </w:rPr>
        <w:t>Principal Position</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Award(s)($)(1)</w:t>
        <w:tab/>
        <w:t>SARS (#)(1)</w:t>
        <w:tab/>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20" w:right="139" w:bottom="1440" w:gutter="0" w:footer="0" w:header="0"/>
        </w:sectPr>
      </w:pP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Emily Woods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20" w:type="dxa"/>
            <w:vAlign w:val="bottom"/>
          </w:tcPr>
          <w:p>
            <w:pPr>
              <w:spacing w:after="0"/>
              <w:rPr>
                <w:sz w:val="20"/>
                <w:szCs w:val="20"/>
                <w:color w:val="auto"/>
              </w:rPr>
            </w:pPr>
            <w:r>
              <w:rPr>
                <w:rFonts w:ascii="Courier New" w:cs="Courier New" w:eastAsia="Courier New" w:hAnsi="Courier New"/>
                <w:sz w:val="14"/>
                <w:szCs w:val="14"/>
                <w:color w:val="auto"/>
              </w:rPr>
              <w:t>Chairman  (2)</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1,000,000</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1,000,000</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Mark Sarvary</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675,000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2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675,000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502,500</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335,000</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1,000,000(3)</w:t>
            </w:r>
          </w:p>
        </w:tc>
      </w:tr>
      <w:tr>
        <w:trPr>
          <w:trHeight w:val="334"/>
        </w:trPr>
        <w:tc>
          <w:tcPr>
            <w:tcW w:w="2420" w:type="dxa"/>
            <w:vAlign w:val="bottom"/>
          </w:tcPr>
          <w:p>
            <w:pPr>
              <w:spacing w:after="0"/>
              <w:rPr>
                <w:sz w:val="20"/>
                <w:szCs w:val="20"/>
                <w:color w:val="auto"/>
              </w:rPr>
            </w:pPr>
            <w:r>
              <w:rPr>
                <w:rFonts w:ascii="Courier New" w:cs="Courier New" w:eastAsia="Courier New" w:hAnsi="Courier New"/>
                <w:sz w:val="14"/>
                <w:szCs w:val="14"/>
                <w:color w:val="auto"/>
              </w:rPr>
              <w:t>Basha Cohen</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20" w:type="dxa"/>
            <w:vAlign w:val="bottom"/>
          </w:tcPr>
          <w:p>
            <w:pPr>
              <w:spacing w:after="0"/>
              <w:rPr>
                <w:sz w:val="20"/>
                <w:szCs w:val="20"/>
                <w:color w:val="auto"/>
              </w:rPr>
            </w:pPr>
            <w:r>
              <w:rPr>
                <w:rFonts w:ascii="Courier New" w:cs="Courier New" w:eastAsia="Courier New" w:hAnsi="Courier New"/>
                <w:sz w:val="14"/>
                <w:szCs w:val="14"/>
                <w:color w:val="auto"/>
              </w:rPr>
              <w:t>Senior Vice President,</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420" w:type="dxa"/>
            <w:vAlign w:val="bottom"/>
          </w:tcPr>
          <w:p>
            <w:pPr>
              <w:spacing w:after="0"/>
              <w:rPr>
                <w:sz w:val="20"/>
                <w:szCs w:val="20"/>
                <w:color w:val="auto"/>
              </w:rPr>
            </w:pPr>
            <w:r>
              <w:rPr>
                <w:rFonts w:ascii="Courier New" w:cs="Courier New" w:eastAsia="Courier New" w:hAnsi="Courier New"/>
                <w:sz w:val="14"/>
                <w:szCs w:val="14"/>
                <w:color w:val="auto"/>
              </w:rPr>
              <w:t>Womens Product Development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210,000</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2420" w:type="dxa"/>
            <w:vAlign w:val="bottom"/>
          </w:tcPr>
          <w:p>
            <w:pPr>
              <w:spacing w:after="0"/>
              <w:rPr>
                <w:sz w:val="20"/>
                <w:szCs w:val="20"/>
                <w:color w:val="auto"/>
              </w:rPr>
            </w:pPr>
            <w:r>
              <w:rPr>
                <w:rFonts w:ascii="Courier New" w:cs="Courier New" w:eastAsia="Courier New" w:hAnsi="Courier New"/>
                <w:sz w:val="14"/>
                <w:szCs w:val="14"/>
                <w:color w:val="auto"/>
              </w:rPr>
              <w:t>Scott Formby</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420" w:type="dxa"/>
            <w:vAlign w:val="bottom"/>
          </w:tcPr>
          <w:p>
            <w:pPr>
              <w:spacing w:after="0"/>
              <w:rPr>
                <w:sz w:val="20"/>
                <w:szCs w:val="20"/>
                <w:color w:val="auto"/>
              </w:rPr>
            </w:pPr>
            <w:r>
              <w:rPr>
                <w:rFonts w:ascii="Courier New" w:cs="Courier New" w:eastAsia="Courier New" w:hAnsi="Courier New"/>
                <w:sz w:val="14"/>
                <w:szCs w:val="14"/>
                <w:color w:val="auto"/>
              </w:rPr>
              <w:t>Executive Vice President,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Design (6)</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337,500</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422,000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106,800</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2420" w:type="dxa"/>
            <w:vAlign w:val="bottom"/>
          </w:tcPr>
          <w:p>
            <w:pPr>
              <w:spacing w:after="0"/>
              <w:rPr>
                <w:sz w:val="20"/>
                <w:szCs w:val="20"/>
                <w:color w:val="auto"/>
              </w:rPr>
            </w:pPr>
            <w:r>
              <w:rPr>
                <w:rFonts w:ascii="Courier New" w:cs="Courier New" w:eastAsia="Courier New" w:hAnsi="Courier New"/>
                <w:sz w:val="14"/>
                <w:szCs w:val="14"/>
                <w:color w:val="auto"/>
              </w:rPr>
              <w:t>Carol Sharpe</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420" w:type="dxa"/>
            <w:vAlign w:val="bottom"/>
          </w:tcPr>
          <w:p>
            <w:pPr>
              <w:spacing w:after="0"/>
              <w:rPr>
                <w:sz w:val="20"/>
                <w:szCs w:val="20"/>
                <w:color w:val="auto"/>
              </w:rPr>
            </w:pPr>
            <w:r>
              <w:rPr>
                <w:rFonts w:ascii="Courier New" w:cs="Courier New" w:eastAsia="Courier New" w:hAnsi="Courier New"/>
                <w:sz w:val="14"/>
                <w:szCs w:val="14"/>
                <w:color w:val="auto"/>
              </w:rPr>
              <w:t>Executive Vice President,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20" w:type="dxa"/>
            <w:vAlign w:val="bottom"/>
          </w:tcPr>
          <w:p>
            <w:pPr>
              <w:spacing w:after="0"/>
              <w:rPr>
                <w:sz w:val="20"/>
                <w:szCs w:val="20"/>
                <w:color w:val="auto"/>
              </w:rPr>
            </w:pPr>
            <w:r>
              <w:rPr>
                <w:rFonts w:ascii="Courier New" w:cs="Courier New" w:eastAsia="Courier New" w:hAnsi="Courier New"/>
                <w:sz w:val="14"/>
                <w:szCs w:val="14"/>
                <w:color w:val="auto"/>
              </w:rPr>
              <w:t>Women's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360,000</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362,500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240,000</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360,000(3)</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8" w:lineRule="exact"/>
        <w:rPr>
          <w:sz w:val="20"/>
          <w:szCs w:val="20"/>
          <w:color w:val="auto"/>
        </w:rPr>
      </w:pPr>
    </w:p>
    <w:p>
      <w:pPr>
        <w:ind w:left="520" w:hanging="511"/>
        <w:spacing w:after="0" w:line="252"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established public market for shares of Holdings Common Stock. Holders of restricted stock have the same right to receive dividends as other holders of Holdings Common Stock. Holdings has not paid any cash dividends on its Common Stock.</w:t>
      </w:r>
    </w:p>
    <w:p>
      <w:pPr>
        <w:spacing w:after="0" w:line="1" w:lineRule="exact"/>
        <w:rPr>
          <w:rFonts w:ascii="Courier New" w:cs="Courier New" w:eastAsia="Courier New" w:hAnsi="Courier New"/>
          <w:sz w:val="14"/>
          <w:szCs w:val="14"/>
          <w:color w:val="auto"/>
        </w:rPr>
      </w:pPr>
    </w:p>
    <w:p>
      <w:pPr>
        <w:ind w:left="520" w:right="100" w:hanging="511"/>
        <w:spacing w:after="0" w:line="252"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Woods was granted 661,600 shares of Holdings Common Stock ("Woods Restricted Shares"), on October 17, 1997 of which 78,600 shares vested immediately upon grant, 194,400 shares vested on each of October 17, 2000 and 2001 and 194,200 shares will vest on October 17, 2002.</w:t>
      </w:r>
    </w:p>
    <w:p>
      <w:pPr>
        <w:spacing w:after="0" w:line="1"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amount is a signing bonus.</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Company matching contributions to 401(k) plan.</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Relocation.</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Formby's employment with the Company terminated on April 18, 2002.</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5,250(4)</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5,250(4)</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5,000(4)</w:t>
            </w:r>
          </w:p>
        </w:tc>
      </w:tr>
      <w:tr>
        <w:trPr>
          <w:trHeight w:val="334"/>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5,250(4)</w:t>
            </w:r>
          </w:p>
        </w:tc>
      </w:tr>
      <w:tr>
        <w:trPr>
          <w:trHeight w:val="167"/>
        </w:trPr>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5,250(4)</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60,000(5)</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272,000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135,000(5)</w:t>
            </w:r>
          </w:p>
        </w:tc>
      </w:tr>
      <w:tr>
        <w:trPr>
          <w:trHeight w:val="334"/>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5,250(4)</w:t>
            </w:r>
          </w:p>
        </w:tc>
      </w:tr>
      <w:tr>
        <w:trPr>
          <w:trHeight w:val="334"/>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5,250(4)</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4,558(4)</w:t>
            </w:r>
          </w:p>
        </w:tc>
      </w:tr>
      <w:tr>
        <w:trPr>
          <w:trHeight w:val="334"/>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4,558(4)</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5,000(4)</w:t>
            </w:r>
          </w:p>
        </w:tc>
      </w:tr>
      <w:tr>
        <w:trPr>
          <w:trHeight w:val="501"/>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5,250(4)</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5,250(4)</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12,000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5,000(4)</w:t>
            </w:r>
          </w:p>
        </w:tc>
      </w:tr>
    </w:tbl>
    <w:p>
      <w:pPr>
        <w:sectPr>
          <w:pgSz w:w="11900" w:h="16838" w:orient="portrait"/>
          <w:cols w:equalWidth="0" w:num="2">
            <w:col w:w="6960" w:space="600"/>
            <w:col w:w="3980"/>
          </w:cols>
          <w:pgMar w:left="220" w:top="620" w:right="139" w:bottom="1440" w:gutter="0" w:footer="0" w:header="0"/>
          <w:type w:val="continuous"/>
        </w:sectPr>
      </w:pPr>
    </w:p>
    <w:bookmarkStart w:id="24" w:name="page25"/>
    <w:bookmarkEnd w:id="24"/>
    <w:p>
      <w:pPr>
        <w:ind w:right="3900"/>
        <w:spacing w:after="0" w:line="255" w:lineRule="auto"/>
        <w:rPr>
          <w:sz w:val="20"/>
          <w:szCs w:val="20"/>
          <w:color w:val="auto"/>
        </w:rPr>
      </w:pPr>
      <w:r>
        <w:rPr>
          <w:rFonts w:ascii="Courier New" w:cs="Courier New" w:eastAsia="Courier New" w:hAnsi="Courier New"/>
          <w:sz w:val="14"/>
          <w:szCs w:val="14"/>
          <w:color w:val="auto"/>
        </w:rPr>
        <w:t>The following Table shows information concerning stock options to purchase shares of Holdings Common Stock granted to any of the named executive officers during fiscal year 2001.</w:t>
      </w: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Option Grants In Fiscal Year 2001</w:t>
      </w:r>
    </w:p>
    <w:p>
      <w:pPr>
        <w:spacing w:after="0" w:line="342" w:lineRule="exact"/>
        <w:rPr>
          <w:sz w:val="20"/>
          <w:szCs w:val="20"/>
          <w:color w:val="auto"/>
        </w:rPr>
      </w:pPr>
    </w:p>
    <w:p>
      <w:pPr>
        <w:ind w:left="7820"/>
        <w:spacing w:after="0"/>
        <w:rPr>
          <w:sz w:val="20"/>
          <w:szCs w:val="20"/>
          <w:color w:val="auto"/>
        </w:rPr>
      </w:pPr>
      <w:r>
        <w:rPr>
          <w:rFonts w:ascii="Courier New" w:cs="Courier New" w:eastAsia="Courier New" w:hAnsi="Courier New"/>
          <w:sz w:val="14"/>
          <w:szCs w:val="14"/>
          <w:color w:val="auto"/>
        </w:rPr>
        <w:t>Assumed Annual Rates Of</w:t>
      </w:r>
    </w:p>
    <w:p>
      <w:pPr>
        <w:spacing w:after="0" w:line="8" w:lineRule="exact"/>
        <w:rPr>
          <w:sz w:val="20"/>
          <w:szCs w:val="20"/>
          <w:color w:val="auto"/>
        </w:rPr>
      </w:pPr>
    </w:p>
    <w:p>
      <w:pPr>
        <w:ind w:left="7560"/>
        <w:spacing w:after="0"/>
        <w:rPr>
          <w:sz w:val="20"/>
          <w:szCs w:val="20"/>
          <w:color w:val="auto"/>
        </w:rPr>
      </w:pPr>
      <w:r>
        <w:rPr>
          <w:rFonts w:ascii="Courier New" w:cs="Courier New" w:eastAsia="Courier New" w:hAnsi="Courier New"/>
          <w:sz w:val="14"/>
          <w:szCs w:val="14"/>
          <w:color w:val="auto"/>
        </w:rPr>
        <w:t>Stock Price Appreciation For</w:t>
      </w:r>
    </w:p>
    <w:p>
      <w:pPr>
        <w:spacing w:after="0" w:line="8" w:lineRule="exact"/>
        <w:rPr>
          <w:sz w:val="20"/>
          <w:szCs w:val="20"/>
          <w:color w:val="auto"/>
        </w:rPr>
      </w:pPr>
    </w:p>
    <w:p>
      <w:pPr>
        <w:ind w:left="2440"/>
        <w:spacing w:after="0"/>
        <w:tabs>
          <w:tab w:leader="none" w:pos="8240" w:val="left"/>
        </w:tabs>
        <w:rPr>
          <w:sz w:val="20"/>
          <w:szCs w:val="20"/>
          <w:color w:val="auto"/>
        </w:rPr>
      </w:pPr>
      <w:r>
        <w:rPr>
          <w:rFonts w:ascii="Courier New" w:cs="Courier New" w:eastAsia="Courier New" w:hAnsi="Courier New"/>
          <w:sz w:val="14"/>
          <w:szCs w:val="14"/>
          <w:color w:val="auto"/>
        </w:rPr>
        <w:t>Individual Grants</w:t>
      </w:r>
      <w:r>
        <w:rPr>
          <w:sz w:val="20"/>
          <w:szCs w:val="20"/>
          <w:color w:val="auto"/>
        </w:rPr>
        <w:tab/>
      </w:r>
      <w:r>
        <w:rPr>
          <w:rFonts w:ascii="Courier New" w:cs="Courier New" w:eastAsia="Courier New" w:hAnsi="Courier New"/>
          <w:sz w:val="14"/>
          <w:szCs w:val="14"/>
          <w:color w:val="auto"/>
        </w:rPr>
        <w:t>Option Term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40"/>
        <w:spacing w:after="0"/>
        <w:tabs>
          <w:tab w:leader="none" w:pos="354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Percent Of</w:t>
      </w:r>
    </w:p>
    <w:p>
      <w:pPr>
        <w:spacing w:after="0" w:line="8" w:lineRule="exact"/>
        <w:rPr>
          <w:sz w:val="20"/>
          <w:szCs w:val="20"/>
          <w:color w:val="auto"/>
        </w:rPr>
      </w:pPr>
    </w:p>
    <w:p>
      <w:pPr>
        <w:ind w:left="1740"/>
        <w:spacing w:after="0"/>
        <w:tabs>
          <w:tab w:leader="none" w:pos="346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Total Options</w:t>
      </w:r>
    </w:p>
    <w:p>
      <w:pPr>
        <w:spacing w:after="0" w:line="8" w:lineRule="exact"/>
        <w:rPr>
          <w:sz w:val="20"/>
          <w:szCs w:val="20"/>
          <w:color w:val="auto"/>
        </w:rPr>
      </w:pPr>
    </w:p>
    <w:p>
      <w:pPr>
        <w:ind w:left="1740"/>
        <w:spacing w:after="0"/>
        <w:tabs>
          <w:tab w:leader="none" w:pos="3540" w:val="left"/>
        </w:tabs>
        <w:rPr>
          <w:sz w:val="20"/>
          <w:szCs w:val="20"/>
          <w:color w:val="auto"/>
        </w:rPr>
      </w:pPr>
      <w:r>
        <w:rPr>
          <w:rFonts w:ascii="Courier New" w:cs="Courier New" w:eastAsia="Courier New" w:hAnsi="Courier New"/>
          <w:sz w:val="14"/>
          <w:szCs w:val="14"/>
          <w:color w:val="auto"/>
        </w:rPr>
        <w:t>Underlying</w:t>
      </w:r>
      <w:r>
        <w:rPr>
          <w:sz w:val="20"/>
          <w:szCs w:val="20"/>
          <w:color w:val="auto"/>
        </w:rPr>
        <w:tab/>
      </w:r>
      <w:r>
        <w:rPr>
          <w:rFonts w:ascii="Courier New" w:cs="Courier New" w:eastAsia="Courier New" w:hAnsi="Courier New"/>
          <w:sz w:val="14"/>
          <w:szCs w:val="14"/>
          <w:color w:val="auto"/>
        </w:rPr>
        <w:t>Granted To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180" w:type="dxa"/>
            <w:vAlign w:val="bottom"/>
          </w:tcPr>
          <w:p>
            <w:pPr>
              <w:ind w:left="1000"/>
              <w:spacing w:after="0"/>
              <w:rPr>
                <w:sz w:val="20"/>
                <w:szCs w:val="20"/>
                <w:color w:val="auto"/>
              </w:rPr>
            </w:pPr>
            <w:r>
              <w:rPr>
                <w:rFonts w:ascii="Courier New" w:cs="Courier New" w:eastAsia="Courier New" w:hAnsi="Courier New"/>
                <w:sz w:val="14"/>
                <w:szCs w:val="14"/>
                <w:color w:val="auto"/>
              </w:rPr>
              <w:t>Options</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Employees In</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Exercise</w:t>
            </w:r>
          </w:p>
        </w:tc>
        <w:tc>
          <w:tcPr>
            <w:tcW w:w="14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Expiration</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Granted(#) (1)</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Fiscal Year</w:t>
            </w:r>
          </w:p>
        </w:tc>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Price($/Sh)</w:t>
            </w:r>
          </w:p>
        </w:tc>
        <w:tc>
          <w:tcPr>
            <w:tcW w:w="14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Date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w:t>
      </w:r>
    </w:p>
    <w:p>
      <w:pPr>
        <w:spacing w:after="0" w:line="8" w:lineRule="exact"/>
        <w:rPr>
          <w:sz w:val="20"/>
          <w:szCs w:val="20"/>
          <w:color w:val="auto"/>
        </w:rPr>
      </w:pPr>
    </w:p>
    <w:p>
      <w:pPr>
        <w:ind w:left="700" w:hanging="691"/>
        <w:spacing w:after="0"/>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granted any SARs.</w:t>
      </w:r>
    </w:p>
    <w:p>
      <w:pPr>
        <w:spacing w:after="0" w:line="342" w:lineRule="exact"/>
        <w:rPr>
          <w:sz w:val="20"/>
          <w:szCs w:val="20"/>
          <w:color w:val="auto"/>
        </w:rPr>
      </w:pPr>
    </w:p>
    <w:p>
      <w:pPr>
        <w:ind w:right="3900" w:firstLine="694"/>
        <w:spacing w:after="0" w:line="254" w:lineRule="auto"/>
        <w:rPr>
          <w:sz w:val="20"/>
          <w:szCs w:val="20"/>
          <w:color w:val="auto"/>
        </w:rPr>
      </w:pPr>
      <w:r>
        <w:rPr>
          <w:rFonts w:ascii="Courier New" w:cs="Courier New" w:eastAsia="Courier New" w:hAnsi="Courier New"/>
          <w:sz w:val="14"/>
          <w:szCs w:val="14"/>
          <w:color w:val="auto"/>
        </w:rPr>
        <w:t>The following Table shows the number of stock options held to purchase shares of Holdings Common Stock by the named executive officers at the end of fiscal year 2001. The named executive officers did not exercise any stock options in fiscal year 2001.</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4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Aggregated Option Exercises in Fiscal Year 2001 and Fiscal Year-End Option Values</w:t>
            </w:r>
          </w:p>
        </w:tc>
      </w:tr>
      <w:tr>
        <w:trPr>
          <w:trHeight w:val="334"/>
        </w:trPr>
        <w:tc>
          <w:tcPr>
            <w:tcW w:w="6820" w:type="dxa"/>
            <w:vAlign w:val="bottom"/>
          </w:tcPr>
          <w:p>
            <w:pPr>
              <w:spacing w:after="0"/>
              <w:rPr>
                <w:sz w:val="24"/>
                <w:szCs w:val="24"/>
                <w:color w:val="auto"/>
              </w:rPr>
            </w:pPr>
          </w:p>
        </w:tc>
        <w:tc>
          <w:tcPr>
            <w:tcW w:w="28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Number Of Securities</w:t>
            </w:r>
          </w:p>
        </w:tc>
      </w:tr>
      <w:tr>
        <w:trPr>
          <w:trHeight w:val="167"/>
        </w:trPr>
        <w:tc>
          <w:tcPr>
            <w:tcW w:w="6820" w:type="dxa"/>
            <w:vAlign w:val="bottom"/>
          </w:tcPr>
          <w:p>
            <w:pPr>
              <w:spacing w:after="0"/>
              <w:rPr>
                <w:sz w:val="14"/>
                <w:szCs w:val="14"/>
                <w:color w:val="auto"/>
              </w:rPr>
            </w:pPr>
          </w:p>
        </w:tc>
        <w:tc>
          <w:tcPr>
            <w:tcW w:w="28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Underlying Unexercised</w:t>
            </w:r>
          </w:p>
        </w:tc>
      </w:tr>
      <w:tr>
        <w:trPr>
          <w:trHeight w:val="167"/>
        </w:trPr>
        <w:tc>
          <w:tcPr>
            <w:tcW w:w="6820" w:type="dxa"/>
            <w:vAlign w:val="bottom"/>
          </w:tcPr>
          <w:p>
            <w:pPr>
              <w:spacing w:after="0"/>
              <w:rPr>
                <w:sz w:val="14"/>
                <w:szCs w:val="14"/>
                <w:color w:val="auto"/>
              </w:rPr>
            </w:pPr>
          </w:p>
        </w:tc>
        <w:tc>
          <w:tcPr>
            <w:tcW w:w="28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Options At Fiscal Year End (1)</w:t>
            </w:r>
          </w:p>
        </w:tc>
      </w:tr>
      <w:tr>
        <w:trPr>
          <w:trHeight w:val="167"/>
        </w:trPr>
        <w:tc>
          <w:tcPr>
            <w:tcW w:w="6820" w:type="dxa"/>
            <w:vAlign w:val="bottom"/>
          </w:tcPr>
          <w:p>
            <w:pPr>
              <w:spacing w:after="0"/>
              <w:rPr>
                <w:sz w:val="14"/>
                <w:szCs w:val="14"/>
                <w:color w:val="auto"/>
              </w:rPr>
            </w:pPr>
          </w:p>
        </w:tc>
        <w:tc>
          <w:tcPr>
            <w:tcW w:w="28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Exercisable/Unexercisable</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Basha Cohen.................................................................</w:t>
            </w:r>
          </w:p>
        </w:tc>
        <w:tc>
          <w:tcPr>
            <w:tcW w:w="2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20,000/  5,000</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Scott Formby (2)............................................................</w:t>
            </w:r>
          </w:p>
        </w:tc>
        <w:tc>
          <w:tcPr>
            <w:tcW w:w="2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34,240/ 15,760</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Mark Sarvary ...............................................................</w:t>
            </w:r>
          </w:p>
        </w:tc>
        <w:tc>
          <w:tcPr>
            <w:tcW w:w="2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108,800/163,200</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Carol Sharpe ...............................................................</w:t>
            </w:r>
          </w:p>
        </w:tc>
        <w:tc>
          <w:tcPr>
            <w:tcW w:w="2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24,800/ 12,200</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Emily Woods ................................................................</w:t>
            </w:r>
          </w:p>
        </w:tc>
        <w:tc>
          <w:tcPr>
            <w:tcW w:w="2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131,200/361,000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342" w:lineRule="exact"/>
        <w:rPr>
          <w:sz w:val="20"/>
          <w:szCs w:val="20"/>
          <w:color w:val="auto"/>
        </w:rPr>
      </w:pPr>
    </w:p>
    <w:p>
      <w:pPr>
        <w:ind w:left="520" w:hanging="511"/>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established public market for shares of Holdings Common Stock.</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Formby's employment with the Company terminated on April 18, 2002.</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680"/>
          </w:cols>
          <w:pgMar w:left="220" w:top="620" w:right="999"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Employment Agreements and Other Compensation Arrangements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Ms. Woods has an employment agreement with Holdings and Operating Corp. (the "Employers") which provides that, for a period of five years beginning on October 17, 1997, she will serve as Chairman of the Board of Directors of Holdings. The employment agreement provides for a minimum annual base salary of $1.0 million, and an annual target bonus of up to $1.0 million based on achievement of earnings objectives to be determined each year. The employment agreement also provided for the grant of 661,600 shares of Holdings Common Stock (the "Woods Restricted Shares") and the reimbursement of income taxes incurred by Ms. Woods in connection with such grant. (See footnote 2 to the Executive Compensation Table for information on the vesting of the Woods Restricted Shares). Ms. Woods is also entitled to various executive benefits and perquisites under the employment agreement.</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Under the terms of stock options awarded to Ms. Woods under the Company's Stock Option Plan, all unvested options shall become exercisable (i) if Ms. Woods' employment is terminated by Holdings without cause, by Ms. Woods for good reason or by reason of death or disability, or (ii) in the event of a change in control of Holdings. Because of a change in Ms. Woods' duties and responsibilities, upon the termination of Ms. Woods' employment, she will be entitled to severance benefits and other benefits as described in the February 4, 2000 amendment to her employment agreement.</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Mr. Sarvary has an employment agreement with Operating Corp., which provides that, for a period of five years commencing on May 10, 1999, he will serve as Chief Executive Officer of Operating Corp. The Employers also agreed to cause Mr. Sarvary to be elected to the Board of Directors of Holdings. The employment agreement provides for a minimum annual base salary of $670,000 and an annual target bonus of 50% of his annual base salary based on achievement of earnings objectives to be determined each year. The employment agreement also provides for the payment of a signing bonus of $1,000,000 and the grant of options to purchase 272,000 shares of Holdings Common Stock as well as the grant of additional stock options to purchase 68,000 shares on the earlier of the date of an initial public offering of Holdings Common Stock or May 10, 2004. Mr. Sarvary is also entitled to various executive benefits and perquisites under the employment agreement.</w:t>
      </w:r>
    </w:p>
    <w:p>
      <w:pPr>
        <w:spacing w:after="0" w:line="33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the event of a change in Mr. Sarvary's duties and responsibilities, upon the termination of Mr. Sarvary's employment, he will be entitled to receive severance and other benefits described in the January 15, 2002 amendment to his employment agreement. These include the payment of an amount equal to two times his base salary and the continuation of medical and life insurance benefits for a period of time after the termination date. In addition, the portion of his stock options that are vested as of the termination of his employment will remain exercisable for three years.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Ms. Cohen has a letter agreement with Operating Corp. which provides that, in the event of her termination by Operating Corp. without Cause (as that term is defined in the letter agreement), she will receive a continuation of her base salary and medical benefits for a period of one year after the termination date and the payment of any bonus that she would otherwise have received for the fiscal year ending before the termination date.</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Mr. Formby has a letter agreement with Operating Corp. which provides that, in the event of the termination of his employment with Operating Corp. without Cause (as that term is defined in the letter agreement), he will receive a continuation of his base salary and medical benefits for a period of one year after the termination date. Mr. Formby's employment with the Company terminated on April 18, 2002 as a result of which he is entitled to receive the aforementioned benefits.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Ms. Sharpe has an employment agreement with Operating Corp. which provides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 period of five years commencing on April 30, 1999, she will serve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President-Merchandising of Operating Corp. The employment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provides for a minimum annual base salary of $400,000 and an annual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bonus of 60% of her annual base salary based on achievement of earnings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objectives to be determined for each year. The employment agreement also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provides for a signing bonus of $360,000 and the grant of options to 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12,000 shares of Holdings Common Stock. The employment agreement provides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continuation of salary for a period of one year if Ms. Sharpe's employment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terminated without Cause (as defined in the Agreement). Ms. Sharpe's employment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also provides that if, on April 30, 2003, the aggregate spread between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fair market value per share and the exercise price per share of her options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purchase 34,600 shares of Holdings Common Stock does not equal or exceed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$1,124,500, then Operating Corp. will pay her a cash payment equal to any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shortfall, subject to adjustment in the event she has disposed of any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underlying such options.</w:t>
      </w:r>
    </w:p>
    <w:p>
      <w:pPr>
        <w:spacing w:after="0" w:line="175" w:lineRule="exact"/>
        <w:rPr>
          <w:sz w:val="20"/>
          <w:szCs w:val="20"/>
          <w:color w:val="auto"/>
        </w:rPr>
      </w:pPr>
    </w:p>
    <w:p>
      <w:pPr>
        <w:ind w:right="3560"/>
        <w:spacing w:after="0" w:line="254" w:lineRule="auto"/>
        <w:rPr>
          <w:sz w:val="20"/>
          <w:szCs w:val="20"/>
          <w:color w:val="auto"/>
        </w:rPr>
      </w:pPr>
      <w:r>
        <w:rPr>
          <w:rFonts w:ascii="Courier New" w:cs="Courier New" w:eastAsia="Courier New" w:hAnsi="Courier New"/>
          <w:sz w:val="14"/>
          <w:szCs w:val="14"/>
          <w:color w:val="auto"/>
        </w:rPr>
        <w:t>The Woods Restricted Shares and any shares of Holdings Common Stock acquired by Ms. Woods, Mr. Sarvary, Mr. Formby, Ms. Sharpe and Ms. Cohen pursuant to the exercise of options are subject to a shareholders' agreement providing for certain transfer restrictions, registration rights and customary tag-along and drag-along rights.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640"/>
        <w:spacing w:after="0" w:line="258" w:lineRule="auto"/>
        <w:rPr>
          <w:sz w:val="20"/>
          <w:szCs w:val="20"/>
          <w:color w:val="auto"/>
        </w:rPr>
      </w:pPr>
      <w:r>
        <w:rPr>
          <w:rFonts w:ascii="Courier New" w:cs="Courier New" w:eastAsia="Courier New" w:hAnsi="Courier New"/>
          <w:sz w:val="14"/>
          <w:szCs w:val="14"/>
          <w:color w:val="auto"/>
        </w:rPr>
        <w:t>Ms. Woods, Chairman, and Mr. Boyce, a director and former Chief Executive Officer of the Company, are members of the Compensation Committee of Holdings.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6"/>
          </w:tcPr>
          <w:p>
            <w:pPr>
              <w:spacing w:after="0"/>
              <w:rPr>
                <w:sz w:val="20"/>
                <w:szCs w:val="20"/>
                <w:color w:val="auto"/>
              </w:rPr>
            </w:pPr>
            <w:r>
              <w:rPr>
                <w:rFonts w:ascii="Courier New" w:cs="Courier New" w:eastAsia="Courier New" w:hAnsi="Courier New"/>
                <w:sz w:val="14"/>
                <w:szCs w:val="14"/>
                <w:color w:val="auto"/>
              </w:rPr>
              <w:t>An attendance fee of</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352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for each Board of Directors meeting (up</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to a</w:t>
            </w:r>
          </w:p>
        </w:tc>
      </w:tr>
      <w:tr>
        <w:trPr>
          <w:trHeight w:val="167"/>
        </w:trPr>
        <w:tc>
          <w:tcPr>
            <w:tcW w:w="1620" w:type="dxa"/>
            <w:vAlign w:val="bottom"/>
            <w:gridSpan w:val="5"/>
          </w:tcPr>
          <w:p>
            <w:pPr>
              <w:spacing w:after="0"/>
              <w:rPr>
                <w:sz w:val="20"/>
                <w:szCs w:val="20"/>
                <w:color w:val="auto"/>
              </w:rPr>
            </w:pPr>
            <w:r>
              <w:rPr>
                <w:rFonts w:ascii="Courier New" w:cs="Courier New" w:eastAsia="Courier New" w:hAnsi="Courier New"/>
                <w:sz w:val="14"/>
                <w:szCs w:val="14"/>
                <w:color w:val="auto"/>
              </w:rPr>
              <w:t>maximum of $40,000</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 year)</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is paid</w:t>
            </w:r>
          </w:p>
        </w:tc>
        <w:tc>
          <w:tcPr>
            <w:tcW w:w="15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to each Director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who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is</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neither</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an employee</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Company</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nor</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representative</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TPG. Directors</w:t>
            </w:r>
          </w:p>
        </w:tc>
        <w:tc>
          <w:tcPr>
            <w:tcW w:w="2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have the option to receive</w:t>
            </w:r>
          </w:p>
        </w:tc>
      </w:tr>
      <w:tr>
        <w:trPr>
          <w:trHeight w:val="167"/>
        </w:trPr>
        <w:tc>
          <w:tcPr>
            <w:tcW w:w="580" w:type="dxa"/>
            <w:vAlign w:val="bottom"/>
            <w:gridSpan w:val="2"/>
          </w:tcPr>
          <w:p>
            <w:pPr>
              <w:spacing w:after="0"/>
              <w:rPr>
                <w:sz w:val="20"/>
                <w:szCs w:val="20"/>
                <w:color w:val="auto"/>
              </w:rPr>
            </w:pPr>
            <w:r>
              <w:rPr>
                <w:rFonts w:ascii="Courier New" w:cs="Courier New" w:eastAsia="Courier New" w:hAnsi="Courier New"/>
                <w:sz w:val="14"/>
                <w:szCs w:val="14"/>
                <w:color w:val="auto"/>
              </w:rPr>
              <w:t>all or</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17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portion of that fee</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paid in</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cash or in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9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Holdings Common Stock</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 per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share</w:t>
            </w:r>
          </w:p>
        </w:tc>
        <w:tc>
          <w:tcPr>
            <w:tcW w:w="18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purchase price equal</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the fair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market</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value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thereof.</w:t>
            </w:r>
          </w:p>
        </w:tc>
        <w:tc>
          <w:tcPr>
            <w:tcW w:w="960" w:type="dxa"/>
            <w:vAlign w:val="bottom"/>
          </w:tcPr>
          <w:p>
            <w:pPr>
              <w:spacing w:after="0"/>
              <w:rPr>
                <w:sz w:val="14"/>
                <w:szCs w:val="14"/>
                <w:color w:val="auto"/>
              </w:rPr>
            </w:pPr>
          </w:p>
        </w:tc>
      </w:tr>
    </w:tbl>
    <w:p>
      <w:pPr>
        <w:spacing w:after="0" w:line="1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5" w:lineRule="exact"/>
        <w:rPr>
          <w:sz w:val="20"/>
          <w:szCs w:val="20"/>
          <w:color w:val="auto"/>
        </w:rPr>
      </w:pPr>
    </w:p>
    <w:p>
      <w:pPr>
        <w:ind w:right="3460"/>
        <w:spacing w:after="0" w:line="254" w:lineRule="auto"/>
        <w:rPr>
          <w:sz w:val="20"/>
          <w:szCs w:val="20"/>
          <w:color w:val="auto"/>
        </w:rPr>
      </w:pPr>
      <w:r>
        <w:rPr>
          <w:rFonts w:ascii="Courier New" w:cs="Courier New" w:eastAsia="Courier New" w:hAnsi="Courier New"/>
          <w:sz w:val="14"/>
          <w:szCs w:val="14"/>
          <w:color w:val="auto"/>
        </w:rPr>
        <w:t>The following table sets forth information regarding the beneficial ownership of the Common Stock of Holdings as of March 15, 2002 for each person who is known to Holdings to be the beneficial owner of 5% or more of Holdings Common Stock. The holders listed have sole voting power and investment power over the shares held by them, except as indicated by the notes following the table.</w:t>
      </w:r>
    </w:p>
    <w:p>
      <w:pPr>
        <w:spacing w:after="0" w:line="200" w:lineRule="exact"/>
        <w:rPr>
          <w:sz w:val="20"/>
          <w:szCs w:val="20"/>
          <w:color w:val="auto"/>
        </w:rPr>
      </w:pPr>
    </w:p>
    <w:p>
      <w:pPr>
        <w:spacing w:after="0" w:line="296" w:lineRule="exact"/>
        <w:rPr>
          <w:sz w:val="20"/>
          <w:szCs w:val="20"/>
          <w:color w:val="auto"/>
        </w:rPr>
      </w:pPr>
    </w:p>
    <w:p>
      <w:pPr>
        <w:ind w:right="700" w:firstLine="2691"/>
        <w:spacing w:after="0" w:line="252" w:lineRule="auto"/>
        <w:rPr>
          <w:sz w:val="20"/>
          <w:szCs w:val="20"/>
          <w:color w:val="auto"/>
        </w:rPr>
      </w:pPr>
      <w:r>
        <w:rPr>
          <w:rFonts w:ascii="Courier New" w:cs="Courier New" w:eastAsia="Courier New" w:hAnsi="Courier New"/>
          <w:sz w:val="14"/>
          <w:szCs w:val="14"/>
          <w:color w:val="auto"/>
        </w:rPr>
        <w:t>Name and Address Amount and Nature of Percent of Title of Class of Beneficial Owner Beneficial Ownership Class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980" w:type="dxa"/>
            <w:vAlign w:val="bottom"/>
          </w:tcPr>
          <w:p>
            <w:pPr>
              <w:ind w:left="820"/>
              <w:spacing w:after="0"/>
              <w:rPr>
                <w:sz w:val="20"/>
                <w:szCs w:val="20"/>
                <w:color w:val="auto"/>
              </w:rPr>
            </w:pPr>
            <w:r>
              <w:rPr>
                <w:rFonts w:ascii="Courier New" w:cs="Courier New" w:eastAsia="Courier New" w:hAnsi="Courier New"/>
                <w:sz w:val="14"/>
                <w:szCs w:val="14"/>
                <w:color w:val="auto"/>
              </w:rPr>
              <w:t>TPG Partners II, L.P.</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7,313,797.6</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shares (1)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7"/>
        </w:trPr>
        <w:tc>
          <w:tcPr>
            <w:tcW w:w="1880" w:type="dxa"/>
            <w:vAlign w:val="bottom"/>
          </w:tcPr>
          <w:p>
            <w:pPr>
              <w:spacing w:after="0"/>
              <w:rPr>
                <w:sz w:val="14"/>
                <w:szCs w:val="14"/>
                <w:color w:val="auto"/>
              </w:rPr>
            </w:pPr>
          </w:p>
        </w:tc>
        <w:tc>
          <w:tcPr>
            <w:tcW w:w="3980" w:type="dxa"/>
            <w:vAlign w:val="bottom"/>
          </w:tcPr>
          <w:p>
            <w:pPr>
              <w:ind w:left="820"/>
              <w:spacing w:after="0"/>
              <w:rPr>
                <w:sz w:val="20"/>
                <w:szCs w:val="20"/>
                <w:color w:val="auto"/>
              </w:rPr>
            </w:pPr>
            <w:r>
              <w:rPr>
                <w:rFonts w:ascii="Courier New" w:cs="Courier New" w:eastAsia="Courier New" w:hAnsi="Courier New"/>
                <w:sz w:val="14"/>
                <w:szCs w:val="14"/>
                <w:color w:val="auto"/>
              </w:rPr>
              <w:t>301 Commerce Street, Suite 3300</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980" w:type="dxa"/>
            <w:vAlign w:val="bottom"/>
          </w:tcPr>
          <w:p>
            <w:pPr>
              <w:ind w:left="820"/>
              <w:spacing w:after="0"/>
              <w:rPr>
                <w:sz w:val="20"/>
                <w:szCs w:val="20"/>
                <w:color w:val="auto"/>
              </w:rPr>
            </w:pPr>
            <w:r>
              <w:rPr>
                <w:rFonts w:ascii="Courier New" w:cs="Courier New" w:eastAsia="Courier New" w:hAnsi="Courier New"/>
                <w:sz w:val="14"/>
                <w:szCs w:val="14"/>
                <w:color w:val="auto"/>
              </w:rPr>
              <w:t>Fort Worth, TX 76102</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18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980" w:type="dxa"/>
            <w:vAlign w:val="bottom"/>
          </w:tcPr>
          <w:p>
            <w:pPr>
              <w:ind w:left="820"/>
              <w:spacing w:after="0"/>
              <w:rPr>
                <w:sz w:val="20"/>
                <w:szCs w:val="20"/>
                <w:color w:val="auto"/>
              </w:rPr>
            </w:pPr>
            <w:r>
              <w:rPr>
                <w:rFonts w:ascii="Courier New" w:cs="Courier New" w:eastAsia="Courier New" w:hAnsi="Courier New"/>
                <w:sz w:val="14"/>
                <w:szCs w:val="14"/>
                <w:color w:val="auto"/>
              </w:rPr>
              <w:t>Emily Woods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2,396,376.6</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shares (2)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1880" w:type="dxa"/>
            <w:vAlign w:val="bottom"/>
          </w:tcPr>
          <w:p>
            <w:pPr>
              <w:spacing w:after="0"/>
              <w:rPr>
                <w:sz w:val="14"/>
                <w:szCs w:val="14"/>
                <w:color w:val="auto"/>
              </w:rPr>
            </w:pPr>
          </w:p>
        </w:tc>
        <w:tc>
          <w:tcPr>
            <w:tcW w:w="3980" w:type="dxa"/>
            <w:vAlign w:val="bottom"/>
          </w:tcPr>
          <w:p>
            <w:pPr>
              <w:ind w:left="820"/>
              <w:spacing w:after="0"/>
              <w:rPr>
                <w:sz w:val="20"/>
                <w:szCs w:val="20"/>
                <w:color w:val="auto"/>
              </w:rPr>
            </w:pPr>
            <w:r>
              <w:rPr>
                <w:rFonts w:ascii="Courier New" w:cs="Courier New" w:eastAsia="Courier New" w:hAnsi="Courier New"/>
                <w:sz w:val="14"/>
                <w:szCs w:val="14"/>
                <w:color w:val="auto"/>
              </w:rPr>
              <w:t>J. Crew Group, Inc.</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980" w:type="dxa"/>
            <w:vAlign w:val="bottom"/>
          </w:tcPr>
          <w:p>
            <w:pPr>
              <w:ind w:left="820"/>
              <w:spacing w:after="0"/>
              <w:rPr>
                <w:sz w:val="20"/>
                <w:szCs w:val="20"/>
                <w:color w:val="auto"/>
              </w:rPr>
            </w:pPr>
            <w:r>
              <w:rPr>
                <w:rFonts w:ascii="Courier New" w:cs="Courier New" w:eastAsia="Courier New" w:hAnsi="Courier New"/>
                <w:sz w:val="14"/>
                <w:szCs w:val="14"/>
                <w:color w:val="auto"/>
              </w:rPr>
              <w:t>770 Broadway</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980" w:type="dxa"/>
            <w:vAlign w:val="bottom"/>
          </w:tcPr>
          <w:p>
            <w:pPr>
              <w:ind w:left="820"/>
              <w:spacing w:after="0"/>
              <w:rPr>
                <w:sz w:val="20"/>
                <w:szCs w:val="20"/>
                <w:color w:val="auto"/>
              </w:rPr>
            </w:pPr>
            <w:r>
              <w:rPr>
                <w:rFonts w:ascii="Courier New" w:cs="Courier New" w:eastAsia="Courier New" w:hAnsi="Courier New"/>
                <w:sz w:val="14"/>
                <w:szCs w:val="14"/>
                <w:color w:val="auto"/>
              </w:rPr>
              <w:t>New York, NY 10003</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w:t>
      </w:r>
    </w:p>
    <w:p>
      <w:pPr>
        <w:spacing w:after="0" w:line="175" w:lineRule="exact"/>
        <w:rPr>
          <w:sz w:val="20"/>
          <w:szCs w:val="20"/>
          <w:color w:val="auto"/>
        </w:rPr>
      </w:pPr>
    </w:p>
    <w:p>
      <w:pPr>
        <w:ind w:left="520" w:right="3560" w:hanging="511"/>
        <w:spacing w:after="0" w:line="255"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shares of Common Stock are held by TPG and the following affiliates of TPG (collectively, "TPG Affiliates"): TPG Parallel II L.P., TPG Partners II L.P. and TPG Investors II, L.P.</w:t>
      </w:r>
    </w:p>
    <w:p>
      <w:pPr>
        <w:spacing w:after="0" w:line="162" w:lineRule="exact"/>
        <w:rPr>
          <w:rFonts w:ascii="Courier New" w:cs="Courier New" w:eastAsia="Courier New" w:hAnsi="Courier New"/>
          <w:sz w:val="14"/>
          <w:szCs w:val="14"/>
          <w:color w:val="auto"/>
        </w:rPr>
      </w:pPr>
    </w:p>
    <w:p>
      <w:pPr>
        <w:ind w:left="520" w:right="3640" w:hanging="511"/>
        <w:spacing w:after="0" w:line="254"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131,200 shares not currently owned but which are issuable upon the exercise of stock options awarded under the Company's Stock Option Plan that are currently exercisable, and (b) 194,200 shares of Common Stock that have not vested and are held in custody by the Company until vesting thereof.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420"/>
          </w:cols>
          <w:pgMar w:left="220" w:top="453" w:right="1259" w:bottom="1440" w:gutter="0" w:footer="0" w:header="0"/>
        </w:sectPr>
      </w:pPr>
    </w:p>
    <w:bookmarkStart w:id="27" w:name="page28"/>
    <w:bookmarkEnd w:id="27"/>
    <w:p>
      <w:pPr>
        <w:ind w:right="3460" w:firstLine="781"/>
        <w:spacing w:after="0" w:line="253" w:lineRule="auto"/>
        <w:rPr>
          <w:sz w:val="20"/>
          <w:szCs w:val="20"/>
          <w:color w:val="auto"/>
        </w:rPr>
      </w:pPr>
      <w:r>
        <w:rPr>
          <w:rFonts w:ascii="Courier New" w:cs="Courier New" w:eastAsia="Courier New" w:hAnsi="Courier New"/>
          <w:sz w:val="14"/>
          <w:szCs w:val="14"/>
          <w:color w:val="auto"/>
        </w:rPr>
        <w:t>The following table sets forth information regarding the beneficial ownership of each class of equity securities of Holdings as of March 15, 2002 for (i) each director, (ii) each of the executive officers identified in the table set forth under Item 11. "Executive Compensation", and (iii) all directors and executive officers as a group. The holders listed have sole voting power and investment power over the shares held by them, except as indicated by the notes following the table.</w:t>
      </w:r>
    </w:p>
    <w:p>
      <w:pPr>
        <w:spacing w:after="0" w:line="200" w:lineRule="exact"/>
        <w:rPr>
          <w:sz w:val="20"/>
          <w:szCs w:val="20"/>
          <w:color w:val="auto"/>
        </w:rPr>
      </w:pPr>
    </w:p>
    <w:p>
      <w:pPr>
        <w:spacing w:after="0" w:line="299"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Number of Shares</w:t>
      </w:r>
    </w:p>
    <w:p>
      <w:pPr>
        <w:spacing w:after="0" w:line="8" w:lineRule="exact"/>
        <w:rPr>
          <w:sz w:val="20"/>
          <w:szCs w:val="20"/>
          <w:color w:val="auto"/>
        </w:rPr>
      </w:pPr>
    </w:p>
    <w:p>
      <w:pPr>
        <w:ind w:left="6780"/>
        <w:spacing w:after="0"/>
        <w:tabs>
          <w:tab w:leader="none" w:pos="8840" w:val="left"/>
        </w:tabs>
        <w:rPr>
          <w:sz w:val="20"/>
          <w:szCs w:val="20"/>
          <w:color w:val="auto"/>
        </w:rPr>
      </w:pPr>
      <w:r>
        <w:rPr>
          <w:rFonts w:ascii="Courier New" w:cs="Courier New" w:eastAsia="Courier New" w:hAnsi="Courier New"/>
          <w:sz w:val="14"/>
          <w:szCs w:val="14"/>
          <w:color w:val="auto"/>
        </w:rPr>
        <w:t>and Nature of</w:t>
      </w:r>
      <w:r>
        <w:rPr>
          <w:sz w:val="20"/>
          <w:szCs w:val="20"/>
          <w:color w:val="auto"/>
        </w:rPr>
        <w:tab/>
      </w:r>
      <w:r>
        <w:rPr>
          <w:rFonts w:ascii="Courier New" w:cs="Courier New" w:eastAsia="Courier New" w:hAnsi="Courier New"/>
          <w:sz w:val="14"/>
          <w:szCs w:val="14"/>
          <w:color w:val="auto"/>
        </w:rPr>
        <w:t>Percent of</w:t>
      </w:r>
    </w:p>
    <w:p>
      <w:pPr>
        <w:spacing w:after="0" w:line="8" w:lineRule="exact"/>
        <w:rPr>
          <w:sz w:val="20"/>
          <w:szCs w:val="20"/>
          <w:color w:val="auto"/>
        </w:rPr>
      </w:pPr>
    </w:p>
    <w:p>
      <w:pPr>
        <w:spacing w:after="0"/>
        <w:tabs>
          <w:tab w:leader="none" w:pos="3200" w:val="left"/>
          <w:tab w:leader="none" w:pos="6240" w:val="left"/>
          <w:tab w:leader="none" w:pos="9100" w:val="left"/>
        </w:tabs>
        <w:rPr>
          <w:sz w:val="20"/>
          <w:szCs w:val="20"/>
          <w:color w:val="auto"/>
        </w:rPr>
      </w:pPr>
      <w:r>
        <w:rPr>
          <w:rFonts w:ascii="Courier New" w:cs="Courier New" w:eastAsia="Courier New" w:hAnsi="Courier New"/>
          <w:sz w:val="14"/>
          <w:szCs w:val="14"/>
          <w:color w:val="auto"/>
        </w:rPr>
        <w:t>Title of Class</w:t>
      </w:r>
      <w:r>
        <w:rPr>
          <w:sz w:val="20"/>
          <w:szCs w:val="20"/>
          <w:color w:val="auto"/>
        </w:rPr>
        <w:tab/>
      </w:r>
      <w:r>
        <w:rPr>
          <w:rFonts w:ascii="Courier New" w:cs="Courier New" w:eastAsia="Courier New" w:hAnsi="Courier New"/>
          <w:sz w:val="14"/>
          <w:szCs w:val="14"/>
          <w:color w:val="auto"/>
        </w:rPr>
        <w:t>Name of Beneficial Owner</w:t>
      </w:r>
      <w:r>
        <w:rPr>
          <w:sz w:val="20"/>
          <w:szCs w:val="20"/>
          <w:color w:val="auto"/>
        </w:rPr>
        <w:tab/>
      </w:r>
      <w:r>
        <w:rPr>
          <w:rFonts w:ascii="Courier New" w:cs="Courier New" w:eastAsia="Courier New" w:hAnsi="Courier New"/>
          <w:sz w:val="14"/>
          <w:szCs w:val="14"/>
          <w:color w:val="auto"/>
        </w:rPr>
        <w:t>Beneficial Ownership</w:t>
      </w:r>
      <w:r>
        <w:rPr>
          <w:sz w:val="20"/>
          <w:szCs w:val="20"/>
          <w:color w:val="auto"/>
        </w:rPr>
        <w:tab/>
      </w:r>
      <w:r>
        <w:rPr>
          <w:rFonts w:ascii="Courier New" w:cs="Courier New" w:eastAsia="Courier New" w:hAnsi="Courier New"/>
          <w:sz w:val="14"/>
          <w:szCs w:val="14"/>
          <w:color w:val="auto"/>
        </w:rPr>
        <w:t>Class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David Bonderman</w:t>
            </w:r>
          </w:p>
        </w:tc>
        <w:tc>
          <w:tcPr>
            <w:tcW w:w="27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7,313,797.6(1)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Richard W. Boyce</w:t>
            </w:r>
          </w:p>
        </w:tc>
        <w:tc>
          <w:tcPr>
            <w:tcW w:w="27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55,200(2)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Gregory D. Brenneman</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13,000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John W. Burden, III</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4,466.276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Basha Cohen</w:t>
            </w:r>
          </w:p>
        </w:tc>
        <w:tc>
          <w:tcPr>
            <w:tcW w:w="27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20,000(2)</w:t>
            </w:r>
          </w:p>
        </w:tc>
        <w:tc>
          <w:tcPr>
            <w:tcW w:w="720" w:type="dxa"/>
            <w:vAlign w:val="bottom"/>
          </w:tcPr>
          <w:p>
            <w:pPr>
              <w:spacing w:after="0"/>
              <w:rPr>
                <w:sz w:val="14"/>
                <w:szCs w:val="14"/>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James G. Coulter</w:t>
            </w:r>
          </w:p>
        </w:tc>
        <w:tc>
          <w:tcPr>
            <w:tcW w:w="27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7,313,797.6(1)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Scott Formby</w:t>
            </w:r>
          </w:p>
        </w:tc>
        <w:tc>
          <w:tcPr>
            <w:tcW w:w="27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34,240(2)(4)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Mark A. Sarvary</w:t>
            </w:r>
          </w:p>
        </w:tc>
        <w:tc>
          <w:tcPr>
            <w:tcW w:w="27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163,200(2)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David M. Schwarz</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1,232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Thomas W. Scott</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Carol Sharpe</w:t>
            </w:r>
          </w:p>
        </w:tc>
        <w:tc>
          <w:tcPr>
            <w:tcW w:w="27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27,200(2)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Brian T. Swette</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20,012.276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Josh S. Weston</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19,612.276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Emily Woods</w:t>
            </w:r>
          </w:p>
        </w:tc>
        <w:tc>
          <w:tcPr>
            <w:tcW w:w="27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2,396,376.6(3)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All Directors and executive</w:t>
            </w:r>
          </w:p>
        </w:tc>
        <w:tc>
          <w:tcPr>
            <w:tcW w:w="2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10,156,617(1)(2)(3)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7"/>
        </w:trPr>
        <w:tc>
          <w:tcPr>
            <w:tcW w:w="2660" w:type="dxa"/>
            <w:vAlign w:val="bottom"/>
          </w:tcPr>
          <w:p>
            <w:pPr>
              <w:spacing w:after="0"/>
              <w:rPr>
                <w:sz w:val="14"/>
                <w:szCs w:val="14"/>
                <w:color w:val="auto"/>
              </w:rPr>
            </w:pP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officers as a group</w:t>
            </w:r>
          </w:p>
        </w:tc>
        <w:tc>
          <w:tcPr>
            <w:tcW w:w="2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Series A Preferred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David Bonderman</w:t>
            </w:r>
          </w:p>
        </w:tc>
        <w:tc>
          <w:tcPr>
            <w:tcW w:w="27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73,474.58(1)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Series A Preferred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Gregory D. Brenneman</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60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Series A Preferred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James G. Coulter</w:t>
            </w:r>
          </w:p>
        </w:tc>
        <w:tc>
          <w:tcPr>
            <w:tcW w:w="27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73,474.58(1)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Series A Preferred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Brian T. Swette</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60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Series A Preferred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Josh S. Weston</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60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Series A Preferred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Emily Woods</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2,978.505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Series A Preferred Stock</w:t>
            </w: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All Directors and executive</w:t>
            </w:r>
          </w:p>
        </w:tc>
        <w:tc>
          <w:tcPr>
            <w:tcW w:w="27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76,633.085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7"/>
        </w:trPr>
        <w:tc>
          <w:tcPr>
            <w:tcW w:w="2660" w:type="dxa"/>
            <w:vAlign w:val="bottom"/>
          </w:tcPr>
          <w:p>
            <w:pPr>
              <w:spacing w:after="0"/>
              <w:rPr>
                <w:sz w:val="14"/>
                <w:szCs w:val="14"/>
                <w:color w:val="auto"/>
              </w:rPr>
            </w:pP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officers as a group</w:t>
            </w:r>
          </w:p>
        </w:tc>
        <w:tc>
          <w:tcPr>
            <w:tcW w:w="270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*Represents less than 1% of the class.</w:t>
      </w:r>
    </w:p>
    <w:p>
      <w:pPr>
        <w:spacing w:after="0" w:line="175" w:lineRule="exact"/>
        <w:rPr>
          <w:sz w:val="20"/>
          <w:szCs w:val="20"/>
          <w:color w:val="auto"/>
        </w:rPr>
      </w:pPr>
    </w:p>
    <w:p>
      <w:pPr>
        <w:ind w:left="440" w:right="3640" w:hanging="431"/>
        <w:spacing w:after="0" w:line="254"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Attributes ownership of the shares owned by TPG Affiliates to Messrs. Bonderman and Coulter, who are partners of TPG. Each of Messrs. Bonderman and Coulter disclaim beneficial ownership of the shares owned by TPG Affiliates.</w:t>
      </w:r>
    </w:p>
    <w:p>
      <w:pPr>
        <w:spacing w:after="0" w:line="163" w:lineRule="exact"/>
        <w:rPr>
          <w:rFonts w:ascii="Courier New" w:cs="Courier New" w:eastAsia="Courier New" w:hAnsi="Courier New"/>
          <w:sz w:val="14"/>
          <w:szCs w:val="14"/>
          <w:color w:val="auto"/>
        </w:rPr>
      </w:pPr>
    </w:p>
    <w:p>
      <w:pPr>
        <w:ind w:left="440" w:right="3820" w:hanging="431"/>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are shares not currently owned but which are issuable upon the exercise of stock options awarded under the Company's Stock Option Plan that are currently exercisable or become exercisable within 60 days.</w:t>
      </w:r>
    </w:p>
    <w:p>
      <w:pPr>
        <w:spacing w:after="0" w:line="162" w:lineRule="exact"/>
        <w:rPr>
          <w:rFonts w:ascii="Courier New" w:cs="Courier New" w:eastAsia="Courier New" w:hAnsi="Courier New"/>
          <w:sz w:val="14"/>
          <w:szCs w:val="14"/>
          <w:color w:val="auto"/>
        </w:rPr>
      </w:pPr>
    </w:p>
    <w:p>
      <w:pPr>
        <w:ind w:left="440" w:right="3460" w:hanging="431"/>
        <w:spacing w:after="0" w:line="254"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131,200 shares not currently owned but which are issuable upon the exercise of stock options awarded under the Company's Stock Option Plan that are currently exercisable, and (b) 194,200 shares of Common Stock that have not vested and are held in custody by the Company until vesting thereof.</w:t>
      </w:r>
    </w:p>
    <w:p>
      <w:pPr>
        <w:spacing w:after="0" w:line="330"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Formby's employment with the Company terminated on April 18, 2002.</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420"/>
          </w:cols>
          <w:pgMar w:left="220" w:top="620" w:right="1259" w:bottom="1440" w:gutter="0" w:footer="0" w:header="0"/>
        </w:sectPr>
      </w:pPr>
    </w:p>
    <w:bookmarkStart w:id="28" w:name="page29"/>
    <w:bookmarkEnd w:id="28"/>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connection with Mr. Sarvary's relocation to the Company's headquarters, the Company loaned Mr. Sarvary $1.0 million on an interest-free basis to purchase a residence. The largest amount outstanding in fiscal year 2001 was $950,000. The loan is secured by a mortgage on that residence and $850,000 is still outstanding.</w:t>
      </w:r>
    </w:p>
    <w:p>
      <w:pPr>
        <w:spacing w:after="0" w:line="162"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Holdings and its subsidiaries entered into a tax sharing agreement providing (among other things) that each of the subsidiaries will reimburse Holdings for its share of income taxes determined as if such subsidiary had filed its tax returns separately from Holdings.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29" w:name="page30"/>
    <w:bookmarkEnd w:id="29"/>
    <w:p>
      <w:pPr>
        <w:jc w:val="center"/>
        <w:ind w:right="3199"/>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Crew Group,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hanging="791"/>
        <w:spacing w:after="0"/>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1.Financial Statements</w:t>
      </w:r>
    </w:p>
    <w:p>
      <w:pPr>
        <w:spacing w:after="0" w:line="175" w:lineRule="exact"/>
        <w:rPr>
          <w:sz w:val="20"/>
          <w:szCs w:val="20"/>
          <w:color w:val="auto"/>
        </w:rPr>
      </w:pPr>
    </w:p>
    <w:p>
      <w:pPr>
        <w:ind w:left="1320" w:right="3639"/>
        <w:spacing w:after="0" w:line="258" w:lineRule="auto"/>
        <w:rPr>
          <w:sz w:val="20"/>
          <w:szCs w:val="20"/>
          <w:color w:val="auto"/>
        </w:rPr>
      </w:pPr>
      <w:r>
        <w:rPr>
          <w:rFonts w:ascii="Courier New" w:cs="Courier New" w:eastAsia="Courier New" w:hAnsi="Courier New"/>
          <w:sz w:val="14"/>
          <w:szCs w:val="14"/>
          <w:color w:val="auto"/>
        </w:rPr>
        <w:t>The following financial statements of J. Crew Group, Inc. and subsidiaries are included in Item 8:</w:t>
      </w:r>
    </w:p>
    <w:p>
      <w:pPr>
        <w:spacing w:after="0" w:line="160" w:lineRule="exact"/>
        <w:rPr>
          <w:sz w:val="20"/>
          <w:szCs w:val="20"/>
          <w:color w:val="auto"/>
        </w:rPr>
      </w:pPr>
    </w:p>
    <w:p>
      <w:pPr>
        <w:ind w:left="1920" w:hanging="609"/>
        <w:spacing w:after="0"/>
        <w:tabs>
          <w:tab w:leader="none" w:pos="1920" w:val="left"/>
        </w:tabs>
        <w:numPr>
          <w:ilvl w:val="2"/>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KPMG LLP, Independent Auditors</w:t>
      </w:r>
    </w:p>
    <w:p>
      <w:pPr>
        <w:spacing w:after="0" w:line="8" w:lineRule="exact"/>
        <w:rPr>
          <w:rFonts w:ascii="Courier New" w:cs="Courier New" w:eastAsia="Courier New" w:hAnsi="Courier New"/>
          <w:sz w:val="14"/>
          <w:szCs w:val="14"/>
          <w:color w:val="auto"/>
        </w:rPr>
      </w:pPr>
    </w:p>
    <w:p>
      <w:pPr>
        <w:ind w:left="1920" w:right="3639" w:hanging="609"/>
        <w:spacing w:after="0" w:line="252" w:lineRule="auto"/>
        <w:tabs>
          <w:tab w:leader="none" w:pos="1920" w:val="left"/>
        </w:tabs>
        <w:numPr>
          <w:ilvl w:val="2"/>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Sheets as of February 2, 2002 and February 3, 2001</w:t>
      </w:r>
    </w:p>
    <w:p>
      <w:pPr>
        <w:ind w:left="1920" w:right="3539" w:hanging="609"/>
        <w:spacing w:after="0" w:line="252" w:lineRule="auto"/>
        <w:tabs>
          <w:tab w:leader="none" w:pos="1920" w:val="left"/>
        </w:tabs>
        <w:numPr>
          <w:ilvl w:val="2"/>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Operations - Years ended February 2, 2002, February 3, 2001 and January 29, 2000</w:t>
      </w:r>
    </w:p>
    <w:p>
      <w:pPr>
        <w:ind w:left="1920" w:right="3539" w:hanging="609"/>
        <w:spacing w:after="0" w:line="252" w:lineRule="auto"/>
        <w:tabs>
          <w:tab w:leader="none" w:pos="1920" w:val="left"/>
        </w:tabs>
        <w:numPr>
          <w:ilvl w:val="2"/>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changes in Stockholders' Deficit -Years ended February 2, 2002, February 3, 2001 and January 29, 2000</w:t>
      </w:r>
    </w:p>
    <w:p>
      <w:pPr>
        <w:spacing w:after="0" w:line="1" w:lineRule="exact"/>
        <w:rPr>
          <w:rFonts w:ascii="Courier New" w:cs="Courier New" w:eastAsia="Courier New" w:hAnsi="Courier New"/>
          <w:sz w:val="14"/>
          <w:szCs w:val="14"/>
          <w:color w:val="auto"/>
        </w:rPr>
      </w:pPr>
    </w:p>
    <w:p>
      <w:pPr>
        <w:ind w:left="1920" w:right="3539" w:hanging="609"/>
        <w:spacing w:after="0" w:line="252" w:lineRule="auto"/>
        <w:tabs>
          <w:tab w:leader="none" w:pos="1920" w:val="left"/>
        </w:tabs>
        <w:numPr>
          <w:ilvl w:val="2"/>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Cash Flows - Years ended February 2, 2002, February 3, 2001 and January 29, 2000</w:t>
      </w:r>
    </w:p>
    <w:p>
      <w:pPr>
        <w:ind w:left="1920" w:hanging="609"/>
        <w:spacing w:after="0"/>
        <w:tabs>
          <w:tab w:leader="none" w:pos="1920" w:val="left"/>
        </w:tabs>
        <w:numPr>
          <w:ilvl w:val="2"/>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consolidated financial statements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Schedules</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IIValuation and Qualifying Accounts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ind w:left="1320" w:right="38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exhibits listed on the accompanying Exhibit Index are incorporated by reference herein and filed as part of this report.</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5" w:lineRule="exact"/>
        <w:rPr>
          <w:rFonts w:ascii="Courier New" w:cs="Courier New" w:eastAsia="Courier New" w:hAnsi="Courier New"/>
          <w:sz w:val="14"/>
          <w:szCs w:val="14"/>
          <w:color w:val="auto"/>
        </w:rPr>
      </w:pPr>
    </w:p>
    <w:p>
      <w:pPr>
        <w:ind w:left="800"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 Crew Group, Inc., has not filed any reports on Form 8-K during the fiscal quarter ended February 2, 2002.</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Item 14(a)3 above</w:t>
      </w:r>
    </w:p>
    <w:p>
      <w:pPr>
        <w:spacing w:after="0" w:line="175" w:lineRule="exact"/>
        <w:rPr>
          <w:rFonts w:ascii="Courier New" w:cs="Courier New" w:eastAsia="Courier New" w:hAnsi="Courier New"/>
          <w:sz w:val="14"/>
          <w:szCs w:val="14"/>
          <w:color w:val="auto"/>
        </w:rPr>
      </w:pPr>
    </w:p>
    <w:p>
      <w:pPr>
        <w:ind w:left="800" w:right="6679" w:hanging="791"/>
        <w:spacing w:after="0" w:line="505" w:lineRule="auto"/>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See Item 14(a)1 and 14(a)2 above</w:t>
      </w: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J. Crew Operating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hanging="791"/>
        <w:spacing w:after="0"/>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1.Financial Statements</w:t>
      </w:r>
    </w:p>
    <w:p>
      <w:pPr>
        <w:spacing w:after="0" w:line="175" w:lineRule="exact"/>
        <w:rPr>
          <w:sz w:val="20"/>
          <w:szCs w:val="20"/>
          <w:color w:val="auto"/>
        </w:rPr>
      </w:pPr>
    </w:p>
    <w:p>
      <w:pPr>
        <w:ind w:left="1320" w:right="3279"/>
        <w:spacing w:after="0" w:line="258" w:lineRule="auto"/>
        <w:rPr>
          <w:sz w:val="20"/>
          <w:szCs w:val="20"/>
          <w:color w:val="auto"/>
        </w:rPr>
      </w:pPr>
      <w:r>
        <w:rPr>
          <w:rFonts w:ascii="Courier New" w:cs="Courier New" w:eastAsia="Courier New" w:hAnsi="Courier New"/>
          <w:sz w:val="14"/>
          <w:szCs w:val="14"/>
          <w:color w:val="auto"/>
        </w:rPr>
        <w:t>The following financial statements of J. Crew Operating Corp. and subsidiaries are included in Item 8:</w:t>
      </w:r>
    </w:p>
    <w:p>
      <w:pPr>
        <w:spacing w:after="0" w:line="160" w:lineRule="exact"/>
        <w:rPr>
          <w:sz w:val="20"/>
          <w:szCs w:val="20"/>
          <w:color w:val="auto"/>
        </w:rPr>
      </w:pPr>
    </w:p>
    <w:p>
      <w:pPr>
        <w:ind w:left="1920" w:hanging="609"/>
        <w:spacing w:after="0"/>
        <w:tabs>
          <w:tab w:leader="none" w:pos="1920" w:val="left"/>
        </w:tabs>
        <w:numPr>
          <w:ilvl w:val="2"/>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KPMG LLP, Independent Auditors</w:t>
      </w:r>
    </w:p>
    <w:p>
      <w:pPr>
        <w:spacing w:after="0" w:line="8" w:lineRule="exact"/>
        <w:rPr>
          <w:rFonts w:ascii="Courier New" w:cs="Courier New" w:eastAsia="Courier New" w:hAnsi="Courier New"/>
          <w:sz w:val="14"/>
          <w:szCs w:val="14"/>
          <w:color w:val="auto"/>
        </w:rPr>
      </w:pPr>
    </w:p>
    <w:p>
      <w:pPr>
        <w:ind w:left="1920" w:right="3459" w:hanging="609"/>
        <w:spacing w:after="0" w:line="252" w:lineRule="auto"/>
        <w:tabs>
          <w:tab w:leader="none" w:pos="1920" w:val="left"/>
        </w:tabs>
        <w:numPr>
          <w:ilvl w:val="2"/>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Sheets - as of February 2, 2002 and February 3, 2001</w:t>
      </w:r>
    </w:p>
    <w:p>
      <w:pPr>
        <w:ind w:left="1920" w:right="3639" w:hanging="609"/>
        <w:spacing w:after="0" w:line="252" w:lineRule="auto"/>
        <w:tabs>
          <w:tab w:leader="none" w:pos="1920" w:val="left"/>
        </w:tabs>
        <w:numPr>
          <w:ilvl w:val="2"/>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Operations - Years ended February 2, 2002, February 3, 2001and January 31, 2000</w:t>
      </w:r>
    </w:p>
    <w:p>
      <w:pPr>
        <w:ind w:left="1920" w:right="3539" w:hanging="609"/>
        <w:spacing w:after="0" w:line="252" w:lineRule="auto"/>
        <w:tabs>
          <w:tab w:leader="none" w:pos="1920" w:val="left"/>
        </w:tabs>
        <w:numPr>
          <w:ilvl w:val="2"/>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Cash Flows - Years ended February 2, 2002, February 3, 2001 and January 29, 2000</w:t>
      </w:r>
    </w:p>
    <w:p>
      <w:pPr>
        <w:ind w:left="1920" w:hanging="609"/>
        <w:spacing w:after="0"/>
        <w:tabs>
          <w:tab w:leader="none" w:pos="1920" w:val="left"/>
        </w:tabs>
        <w:numPr>
          <w:ilvl w:val="2"/>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consolidated financial statements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II Valuation and Qualifying Accounts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ind w:left="1320" w:right="38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exhibits listed in the accompanying Exhibit Index are incorporated by reference herein and filed as part of this report.</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5" w:lineRule="exact"/>
        <w:rPr>
          <w:rFonts w:ascii="Courier New" w:cs="Courier New" w:eastAsia="Courier New" w:hAnsi="Courier New"/>
          <w:sz w:val="14"/>
          <w:szCs w:val="14"/>
          <w:color w:val="auto"/>
        </w:rPr>
      </w:pPr>
    </w:p>
    <w:p>
      <w:pPr>
        <w:ind w:left="800"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 Crew Operating Corp., has not filed any reports on Form 8-K during the fiscal quarter ended February 2, 2002.</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See Item 14(a)3 above</w:t>
      </w:r>
    </w:p>
    <w:p>
      <w:pPr>
        <w:spacing w:after="0" w:line="175" w:lineRule="exact"/>
        <w:rPr>
          <w:sz w:val="20"/>
          <w:szCs w:val="20"/>
          <w:color w:val="auto"/>
        </w:rPr>
      </w:pPr>
    </w:p>
    <w:p>
      <w:pPr>
        <w:ind w:left="800" w:hanging="791"/>
        <w:spacing w:after="0"/>
        <w:tabs>
          <w:tab w:leader="none" w:pos="8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See Item 14(a) 1 and 14(a) 2 above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1" w:name="page32"/>
    <w:bookmarkEnd w:id="31"/>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each registrant has duly caused this report to be signed on its behalf by the undersigned, thereunto duly authorized.</w:t>
      </w:r>
    </w:p>
    <w:p>
      <w:pPr>
        <w:sectPr>
          <w:pgSz w:w="11900" w:h="16838" w:orient="portrait"/>
          <w:cols w:equalWidth="0" w:num="1">
            <w:col w:w="10239"/>
          </w:cols>
          <w:pgMar w:left="220" w:top="620"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April 17, 2002</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CREW GROUP,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CREW OPERATING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Mark A. Sarvary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Mark A. Sarvary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sectPr>
          <w:pgSz w:w="11900" w:h="16838" w:orient="portrait"/>
          <w:cols w:equalWidth="0" w:num="2">
            <w:col w:w="3280" w:space="720"/>
            <w:col w:w="6239"/>
          </w:cols>
          <w:pgMar w:left="220" w:top="620" w:right="1440" w:bottom="1440" w:gutter="0" w:footer="0" w:header="0"/>
          <w:type w:val="continuous"/>
        </w:sectPr>
      </w:pPr>
    </w:p>
    <w:p>
      <w:pPr>
        <w:ind w:right="353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each registrant and in the capacities indicated, on April 17, 2002.</w:t>
      </w:r>
    </w:p>
    <w:p>
      <w:pPr>
        <w:sectPr>
          <w:pgSz w:w="11900" w:h="16838" w:orient="portrait"/>
          <w:cols w:equalWidth="0" w:num="1">
            <w:col w:w="10239"/>
          </w:cols>
          <w:pgMar w:left="220" w:top="620" w:right="1440"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460" w:space="720"/>
            <w:col w:w="405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Emily Woods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Emily Woods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Chairman of the Board</w:t>
      </w:r>
    </w:p>
    <w:p>
      <w:pPr>
        <w:spacing w:after="0" w:line="508"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Mark A. Sarvary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Mark A. Sarvary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Chief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341"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Scott M. Rosen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Scott M. Rosen</w:t>
      </w:r>
    </w:p>
    <w:p>
      <w:pPr>
        <w:spacing w:after="0" w:line="20" w:lineRule="exact"/>
        <w:rPr>
          <w:sz w:val="20"/>
          <w:szCs w:val="20"/>
          <w:color w:val="auto"/>
        </w:rPr>
      </w:pPr>
      <w:r>
        <w:rPr>
          <w:sz w:val="20"/>
          <w:szCs w:val="20"/>
          <w:color w:val="auto"/>
        </w:rPr>
        <w:br w:type="column"/>
      </w:r>
    </w:p>
    <w:p>
      <w:pPr>
        <w:ind w:right="1639"/>
        <w:spacing w:after="0" w:line="258" w:lineRule="auto"/>
        <w:rPr>
          <w:sz w:val="20"/>
          <w:szCs w:val="20"/>
          <w:color w:val="auto"/>
        </w:rPr>
      </w:pPr>
      <w:r>
        <w:rPr>
          <w:rFonts w:ascii="Courier New" w:cs="Courier New" w:eastAsia="Courier New" w:hAnsi="Courier New"/>
          <w:sz w:val="14"/>
          <w:szCs w:val="14"/>
          <w:color w:val="auto"/>
        </w:rPr>
        <w:t>Executive Vice President, Chief Financial Officer (Principal Financial Officer)</w:t>
      </w:r>
    </w:p>
    <w:p>
      <w:pPr>
        <w:spacing w:after="0" w:line="326"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Nicholas Lamberti</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Nicholas Lamberti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Corporate Controller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341"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David Bonderman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David Bonderman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8"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Richard W. Boyce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Richard W. Boyce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8"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Gregory D. Brenneman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Gregory D. Brenneman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8"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John W. Burden, III</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John W. Burden,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8"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James G. Coulter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James G. Coulter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8"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David M. Schwarz</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David M. Schwarz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8"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Thomas W. Scott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Thomas W. Scott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8"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Brian T. Swette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Brian T. Swette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8"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/s/ Josh S. Weston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Josh S. Weston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33" w:lineRule="exact"/>
        <w:rPr>
          <w:sz w:val="20"/>
          <w:szCs w:val="20"/>
          <w:color w:val="auto"/>
        </w:rPr>
      </w:pPr>
    </w:p>
    <w:p>
      <w:pPr>
        <w:sectPr>
          <w:pgSz w:w="11900" w:h="16838" w:orient="portrait"/>
          <w:cols w:equalWidth="0" w:num="2">
            <w:col w:w="4320" w:space="720"/>
            <w:col w:w="5199"/>
          </w:cols>
          <w:pgMar w:left="220" w:top="620" w:right="1440" w:bottom="1440" w:gutter="0" w:footer="0" w:header="0"/>
          <w:type w:val="continuous"/>
        </w:sectPr>
      </w:pPr>
    </w:p>
    <w:p>
      <w:pPr>
        <w:spacing w:after="0" w:line="1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S-1</w:t>
      </w:r>
    </w:p>
    <w:p>
      <w:pPr>
        <w:sectPr>
          <w:pgSz w:w="11900" w:h="16838" w:orient="portrait"/>
          <w:cols w:equalWidth="0" w:num="1">
            <w:col w:w="10239"/>
          </w:cols>
          <w:pgMar w:left="220" w:top="620" w:right="1440" w:bottom="1440"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Crew Group, Inc. and Subsidiaries: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audited the consolidated financial statements of J. Crew Group, Inc. and subsidiaries (the "Company") as listed in the accompanying Index. In connection with our audits of the consolidated financial statements, we also have audited the financial statement schedule listed in the accompanying index.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J. Crew Group, Inc. and subsidiaries as of February 2, 2002 and February 3, 2001 and the results of their operations and their cash flows for each of the years in the three-year period ended February 2, 2002,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6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KPMG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25, 2002, except as to note 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is as of April 17,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620" w:right="1440" w:bottom="1440" w:gutter="0" w:footer="0" w:header="0"/>
        </w:sectPr>
      </w:pPr>
    </w:p>
    <w:bookmarkStart w:id="33" w:name="page34"/>
    <w:bookmarkEnd w:id="33"/>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6340" w:type="dxa"/>
            <w:vAlign w:val="bottom"/>
          </w:tcPr>
          <w:p>
            <w:pPr>
              <w:spacing w:after="0"/>
              <w:rPr>
                <w:sz w:val="24"/>
                <w:szCs w:val="24"/>
                <w:color w:val="auto"/>
              </w:rPr>
            </w:pPr>
          </w:p>
        </w:tc>
        <w:tc>
          <w:tcPr>
            <w:tcW w:w="20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February 2,</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February 3,</w:t>
            </w:r>
          </w:p>
        </w:tc>
      </w:tr>
      <w:tr>
        <w:trPr>
          <w:trHeight w:val="167"/>
        </w:trPr>
        <w:tc>
          <w:tcPr>
            <w:tcW w:w="6340" w:type="dxa"/>
            <w:vAlign w:val="bottom"/>
          </w:tcPr>
          <w:p>
            <w:pPr>
              <w:ind w:left="2880"/>
              <w:spacing w:after="0"/>
              <w:rPr>
                <w:sz w:val="20"/>
                <w:szCs w:val="20"/>
                <w:color w:val="auto"/>
              </w:rPr>
            </w:pPr>
            <w:r>
              <w:rPr>
                <w:rFonts w:ascii="Courier New" w:cs="Courier New" w:eastAsia="Courier New" w:hAnsi="Courier New"/>
                <w:sz w:val="14"/>
                <w:szCs w:val="14"/>
                <w:color w:val="auto"/>
              </w:rPr>
              <w:t>Assets</w:t>
            </w:r>
          </w:p>
        </w:tc>
        <w:tc>
          <w:tcPr>
            <w:tcW w:w="880" w:type="dxa"/>
            <w:vAlign w:val="bottom"/>
          </w:tcPr>
          <w:p>
            <w:pPr>
              <w:spacing w:after="0"/>
              <w:rPr>
                <w:sz w:val="14"/>
                <w:szCs w:val="14"/>
                <w:color w:val="auto"/>
              </w:rPr>
            </w:pP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2002</w:t>
            </w:r>
          </w:p>
        </w:tc>
        <w:tc>
          <w:tcPr>
            <w:tcW w:w="66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6340" w:type="dxa"/>
            <w:vAlign w:val="bottom"/>
          </w:tcPr>
          <w:p>
            <w:pPr>
              <w:ind w:left="28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16,201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32,930</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Merchandise inventories</w:t>
            </w: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138,918</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140,667</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27,026</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23,740</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ind w:left="880"/>
              <w:spacing w:after="0"/>
              <w:rPr>
                <w:sz w:val="20"/>
                <w:szCs w:val="20"/>
                <w:color w:val="auto"/>
              </w:rPr>
            </w:pPr>
            <w:r>
              <w:rPr>
                <w:rFonts w:ascii="Courier New" w:cs="Courier New" w:eastAsia="Courier New" w:hAnsi="Courier New"/>
                <w:sz w:val="14"/>
                <w:szCs w:val="14"/>
                <w:color w:val="auto"/>
              </w:rPr>
              <w:t>Total current assets</w:t>
            </w: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$ 182,145</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$ 197,337</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Property and equipment - at cost:</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Land</w:t>
            </w:r>
          </w:p>
        </w:tc>
        <w:tc>
          <w:tcPr>
            <w:tcW w:w="880" w:type="dxa"/>
            <w:vAlign w:val="bottom"/>
          </w:tcPr>
          <w:p>
            <w:pPr>
              <w:spacing w:after="0"/>
              <w:rPr>
                <w:sz w:val="24"/>
                <w:szCs w:val="2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1,610</w:t>
            </w:r>
          </w:p>
        </w:tc>
        <w:tc>
          <w:tcPr>
            <w:tcW w:w="6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1,460</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Buildings and improvements</w:t>
            </w: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11,700</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11,432</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Furniture, fixtures and equipment</w:t>
            </w: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105,292</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70,541</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Leasehold improvements</w:t>
            </w: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170,195</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144,906</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Construction in progress</w:t>
            </w: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4,903</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22,983</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293,700</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251,322</w:t>
            </w:r>
          </w:p>
        </w:tc>
      </w:tr>
      <w:tr>
        <w:trPr>
          <w:trHeight w:val="334"/>
        </w:trPr>
        <w:tc>
          <w:tcPr>
            <w:tcW w:w="6340" w:type="dxa"/>
            <w:vAlign w:val="bottom"/>
          </w:tcPr>
          <w:p>
            <w:pPr>
              <w:ind w:left="8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880" w:type="dxa"/>
            <w:vAlign w:val="bottom"/>
          </w:tcPr>
          <w:p>
            <w:pPr>
              <w:spacing w:after="0"/>
              <w:rPr>
                <w:sz w:val="24"/>
                <w:szCs w:val="2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106,427</w:t>
            </w:r>
          </w:p>
        </w:tc>
        <w:tc>
          <w:tcPr>
            <w:tcW w:w="6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85,746</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187,273</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165,576</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Deferred income tax assets</w:t>
            </w:r>
          </w:p>
        </w:tc>
        <w:tc>
          <w:tcPr>
            <w:tcW w:w="880" w:type="dxa"/>
            <w:vAlign w:val="bottom"/>
          </w:tcPr>
          <w:p>
            <w:pPr>
              <w:spacing w:after="0"/>
              <w:rPr>
                <w:sz w:val="24"/>
                <w:szCs w:val="2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18,071</w:t>
            </w:r>
          </w:p>
        </w:tc>
        <w:tc>
          <w:tcPr>
            <w:tcW w:w="6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14,362</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880" w:type="dxa"/>
            <w:vAlign w:val="bottom"/>
          </w:tcPr>
          <w:p>
            <w:pPr>
              <w:spacing w:after="0"/>
              <w:rPr>
                <w:sz w:val="24"/>
                <w:szCs w:val="2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13,831</w:t>
            </w:r>
          </w:p>
        </w:tc>
        <w:tc>
          <w:tcPr>
            <w:tcW w:w="6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12,586</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ind w:left="880"/>
              <w:spacing w:after="0"/>
              <w:rPr>
                <w:sz w:val="20"/>
                <w:szCs w:val="20"/>
                <w:color w:val="auto"/>
              </w:rPr>
            </w:pPr>
            <w:r>
              <w:rPr>
                <w:rFonts w:ascii="Courier New" w:cs="Courier New" w:eastAsia="Courier New" w:hAnsi="Courier New"/>
                <w:sz w:val="14"/>
                <w:szCs w:val="14"/>
                <w:color w:val="auto"/>
              </w:rPr>
              <w:t>Total assets</w:t>
            </w: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$ 401,320</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$ 389,861</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ind w:left="2440"/>
              <w:spacing w:after="0"/>
              <w:rPr>
                <w:sz w:val="20"/>
                <w:szCs w:val="20"/>
                <w:color w:val="auto"/>
              </w:rPr>
            </w:pPr>
            <w:r>
              <w:rPr>
                <w:rFonts w:ascii="Courier New" w:cs="Courier New" w:eastAsia="Courier New" w:hAnsi="Courier New"/>
                <w:sz w:val="14"/>
                <w:szCs w:val="14"/>
                <w:color w:val="auto"/>
              </w:rPr>
              <w:t>Liabilities and Stockholders' Deficit</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40" w:type="dxa"/>
            <w:vAlign w:val="bottom"/>
          </w:tcPr>
          <w:p>
            <w:pPr>
              <w:ind w:left="24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66,703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49,705</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Other current liabilities</w:t>
            </w: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61,788</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75,168</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Income taxes payable</w:t>
            </w: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8,840</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17,581</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 liabilities</w:t>
            </w:r>
          </w:p>
        </w:tc>
        <w:tc>
          <w:tcPr>
            <w:tcW w:w="8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5,650</w:t>
            </w:r>
          </w:p>
        </w:tc>
        <w:tc>
          <w:tcPr>
            <w:tcW w:w="6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5,401</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ind w:left="880"/>
              <w:spacing w:after="0"/>
              <w:rPr>
                <w:sz w:val="20"/>
                <w:szCs w:val="20"/>
                <w:color w:val="auto"/>
              </w:rPr>
            </w:pPr>
            <w:r>
              <w:rPr>
                <w:rFonts w:ascii="Courier New" w:cs="Courier New" w:eastAsia="Courier New" w:hAnsi="Courier New"/>
                <w:sz w:val="14"/>
                <w:szCs w:val="14"/>
                <w:color w:val="auto"/>
              </w:rPr>
              <w:t>Total current liabilities</w:t>
            </w:r>
          </w:p>
        </w:tc>
        <w:tc>
          <w:tcPr>
            <w:tcW w:w="880" w:type="dxa"/>
            <w:vAlign w:val="bottom"/>
          </w:tcPr>
          <w:p>
            <w:pPr>
              <w:spacing w:after="0"/>
              <w:rPr>
                <w:sz w:val="24"/>
                <w:szCs w:val="2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142,981</w:t>
            </w:r>
          </w:p>
        </w:tc>
        <w:tc>
          <w:tcPr>
            <w:tcW w:w="6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147,855</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Deferred credits and other long-term liabilities</w:t>
            </w:r>
          </w:p>
        </w:tc>
        <w:tc>
          <w:tcPr>
            <w:tcW w:w="880" w:type="dxa"/>
            <w:vAlign w:val="bottom"/>
          </w:tcPr>
          <w:p>
            <w:pPr>
              <w:spacing w:after="0"/>
              <w:rPr>
                <w:sz w:val="24"/>
                <w:szCs w:val="2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67,235</w:t>
            </w:r>
          </w:p>
        </w:tc>
        <w:tc>
          <w:tcPr>
            <w:tcW w:w="6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56,043</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880" w:type="dxa"/>
            <w:vAlign w:val="bottom"/>
          </w:tcPr>
          <w:p>
            <w:pPr>
              <w:spacing w:after="0"/>
              <w:rPr>
                <w:sz w:val="24"/>
                <w:szCs w:val="2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279,687</w:t>
            </w:r>
          </w:p>
        </w:tc>
        <w:tc>
          <w:tcPr>
            <w:tcW w:w="6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264,292</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880" w:type="dxa"/>
            <w:vAlign w:val="bottom"/>
          </w:tcPr>
          <w:p>
            <w:pPr>
              <w:spacing w:after="0"/>
              <w:rPr>
                <w:sz w:val="24"/>
                <w:szCs w:val="2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230,460</w:t>
            </w:r>
          </w:p>
        </w:tc>
        <w:tc>
          <w:tcPr>
            <w:tcW w:w="6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200,018</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Stockholders' deficit</w:t>
            </w:r>
          </w:p>
        </w:tc>
        <w:tc>
          <w:tcPr>
            <w:tcW w:w="88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(319,043)</w:t>
            </w: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(278,347)</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ind w:left="880"/>
              <w:spacing w:after="0"/>
              <w:rPr>
                <w:sz w:val="20"/>
                <w:szCs w:val="20"/>
                <w:color w:val="auto"/>
              </w:rPr>
            </w:pPr>
            <w:r>
              <w:rPr>
                <w:rFonts w:ascii="Courier New" w:cs="Courier New" w:eastAsia="Courier New" w:hAnsi="Courier New"/>
                <w:sz w:val="14"/>
                <w:szCs w:val="14"/>
                <w:color w:val="auto"/>
              </w:rPr>
              <w:t>Total liabilities and stockholders' deficit</w:t>
            </w: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$ 401,320</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$ 389,861</w:t>
            </w:r>
          </w:p>
        </w:tc>
      </w:tr>
      <w:tr>
        <w:trPr>
          <w:trHeight w:val="167"/>
        </w:trPr>
        <w:tc>
          <w:tcPr>
            <w:tcW w:w="6340" w:type="dxa"/>
            <w:vAlign w:val="bottom"/>
          </w:tcPr>
          <w:p>
            <w:pPr>
              <w:spacing w:after="0"/>
              <w:rPr>
                <w:sz w:val="14"/>
                <w:szCs w:val="14"/>
                <w:color w:val="auto"/>
              </w:rPr>
            </w:pPr>
          </w:p>
        </w:tc>
        <w:tc>
          <w:tcPr>
            <w:tcW w:w="20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20" w:right="1440" w:bottom="1440" w:gutter="0" w:footer="0" w:header="0"/>
        </w:sectPr>
      </w:pPr>
    </w:p>
    <w:bookmarkStart w:id="34" w:name="page35"/>
    <w:bookmarkEnd w:id="34"/>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ind w:left="1920"/>
              <w:spacing w:after="0"/>
              <w:rPr>
                <w:sz w:val="20"/>
                <w:szCs w:val="20"/>
                <w:color w:val="auto"/>
              </w:rPr>
            </w:pPr>
            <w:r>
              <w:rPr>
                <w:rFonts w:ascii="Courier New" w:cs="Courier New" w:eastAsia="Courier New" w:hAnsi="Courier New"/>
                <w:sz w:val="14"/>
                <w:szCs w:val="14"/>
                <w:color w:val="auto"/>
              </w:rPr>
              <w:t>Consolidated Statements of Operations</w:t>
            </w: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68"/>
        </w:trPr>
        <w:tc>
          <w:tcPr>
            <w:tcW w:w="5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Years ended</w:t>
            </w:r>
          </w:p>
        </w:tc>
        <w:tc>
          <w:tcPr>
            <w:tcW w:w="1220" w:type="dxa"/>
            <w:vAlign w:val="bottom"/>
          </w:tcPr>
          <w:p>
            <w:pPr>
              <w:spacing w:after="0"/>
              <w:rPr>
                <w:sz w:val="24"/>
                <w:szCs w:val="24"/>
                <w:color w:val="auto"/>
              </w:rPr>
            </w:pPr>
          </w:p>
        </w:tc>
      </w:tr>
      <w:tr>
        <w:trPr>
          <w:trHeight w:val="167"/>
        </w:trPr>
        <w:tc>
          <w:tcPr>
            <w:tcW w:w="5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r>
        <w:trPr>
          <w:trHeight w:val="167"/>
        </w:trPr>
        <w:tc>
          <w:tcPr>
            <w:tcW w:w="552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February 2,</w:t>
            </w:r>
          </w:p>
        </w:tc>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February 3,</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January 29,</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1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(in thousands)</w:t>
            </w:r>
          </w:p>
        </w:tc>
        <w:tc>
          <w:tcPr>
            <w:tcW w:w="1220" w:type="dxa"/>
            <w:vAlign w:val="bottom"/>
          </w:tcPr>
          <w:p>
            <w:pPr>
              <w:spacing w:after="0"/>
              <w:rPr>
                <w:sz w:val="14"/>
                <w:szCs w:val="14"/>
                <w:color w:val="auto"/>
              </w:rPr>
            </w:pPr>
          </w:p>
        </w:tc>
      </w:tr>
      <w:tr>
        <w:trPr>
          <w:trHeight w:val="334"/>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4"/>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$ 741,280</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$ 787,658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$ 714,119</w:t>
            </w:r>
          </w:p>
        </w:tc>
      </w:tr>
      <w:tr>
        <w:trPr>
          <w:trHeight w:val="167"/>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36,660</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38,317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36,577</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777,940</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825,975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750,696</w:t>
            </w:r>
          </w:p>
        </w:tc>
      </w:tr>
      <w:tr>
        <w:trPr>
          <w:trHeight w:val="334"/>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4"/>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Cost of goods sold, including buying and occupancy costs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462,371</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463,909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431,193</w:t>
            </w:r>
          </w:p>
        </w:tc>
      </w:tr>
      <w:tr>
        <w:trPr>
          <w:trHeight w:val="167"/>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295,568</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301,865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279,302</w:t>
            </w:r>
          </w:p>
        </w:tc>
      </w:tr>
      <w:tr>
        <w:trPr>
          <w:trHeight w:val="167"/>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Write off of software development costs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7,018</w:t>
            </w:r>
          </w:p>
        </w:tc>
      </w:tr>
      <w:tr>
        <w:trPr>
          <w:trHeight w:val="167"/>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Write down of assets and other charges in connection with</w:t>
            </w: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discontinuance of Clifford &amp; Wills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4,130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757,939</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769,904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721,513</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20" w:type="dxa"/>
            <w:vAlign w:val="bottom"/>
          </w:tcPr>
          <w:p>
            <w:pPr>
              <w:ind w:left="800"/>
              <w:spacing w:after="0"/>
              <w:rPr>
                <w:sz w:val="20"/>
                <w:szCs w:val="20"/>
                <w:color w:val="auto"/>
              </w:rPr>
            </w:pPr>
            <w:r>
              <w:rPr>
                <w:rFonts w:ascii="Courier New" w:cs="Courier New" w:eastAsia="Courier New" w:hAnsi="Courier New"/>
                <w:sz w:val="14"/>
                <w:szCs w:val="14"/>
                <w:color w:val="auto"/>
              </w:rPr>
              <w:t>Income from operations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20,001</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56,071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29,183</w:t>
            </w:r>
          </w:p>
        </w:tc>
      </w:tr>
      <w:tr>
        <w:trPr>
          <w:trHeight w:val="334"/>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 expense - net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(36,512)</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(36,642)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(38,861)</w:t>
            </w:r>
          </w:p>
        </w:tc>
      </w:tr>
      <w:tr>
        <w:trPr>
          <w:trHeight w:val="334"/>
        </w:trPr>
        <w:tc>
          <w:tcPr>
            <w:tcW w:w="5520" w:type="dxa"/>
            <w:vAlign w:val="bottom"/>
          </w:tcPr>
          <w:p>
            <w:pPr>
              <w:spacing w:after="0"/>
              <w:rPr>
                <w:sz w:val="20"/>
                <w:szCs w:val="20"/>
                <w:color w:val="auto"/>
              </w:rPr>
            </w:pPr>
            <w:r>
              <w:rPr>
                <w:rFonts w:ascii="Courier New" w:cs="Courier New" w:eastAsia="Courier New" w:hAnsi="Courier New"/>
                <w:sz w:val="14"/>
                <w:szCs w:val="14"/>
                <w:color w:val="auto"/>
              </w:rPr>
              <w:t>Gain on sale of Popular Club Plan</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20" w:type="dxa"/>
            <w:vAlign w:val="bottom"/>
          </w:tcPr>
          <w:p>
            <w:pPr>
              <w:ind w:left="800"/>
              <w:spacing w:after="0"/>
              <w:rPr>
                <w:sz w:val="20"/>
                <w:szCs w:val="20"/>
                <w:color w:val="auto"/>
              </w:rPr>
            </w:pPr>
            <w:r>
              <w:rPr>
                <w:rFonts w:ascii="Courier New" w:cs="Courier New" w:eastAsia="Courier New" w:hAnsi="Courier New"/>
                <w:sz w:val="14"/>
                <w:szCs w:val="14"/>
                <w:color w:val="auto"/>
              </w:rPr>
              <w:t>Income/(loss) before income taxes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(16,511)</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19,429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(8,678)</w:t>
            </w:r>
          </w:p>
        </w:tc>
      </w:tr>
      <w:tr>
        <w:trPr>
          <w:trHeight w:val="334"/>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2,050</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20" w:type="dxa"/>
            <w:vAlign w:val="bottom"/>
          </w:tcPr>
          <w:p>
            <w:pPr>
              <w:ind w:left="800"/>
              <w:spacing w:after="0"/>
              <w:rPr>
                <w:sz w:val="20"/>
                <w:szCs w:val="20"/>
                <w:color w:val="auto"/>
              </w:rPr>
            </w:pPr>
            <w:r>
              <w:rPr>
                <w:rFonts w:ascii="Courier New" w:cs="Courier New" w:eastAsia="Courier New" w:hAnsi="Courier New"/>
                <w:sz w:val="14"/>
                <w:szCs w:val="14"/>
                <w:color w:val="auto"/>
              </w:rPr>
              <w:t>Net income/(loss)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(11,011)</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11,929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(6,628)</w:t>
            </w:r>
          </w:p>
        </w:tc>
      </w:tr>
      <w:tr>
        <w:trPr>
          <w:trHeight w:val="167"/>
        </w:trPr>
        <w:tc>
          <w:tcPr>
            <w:tcW w:w="552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620" w:right="1440" w:bottom="1440" w:gutter="0" w:footer="0" w:header="0"/>
        </w:sectPr>
      </w:pPr>
    </w:p>
    <w:bookmarkStart w:id="35" w:name="page36"/>
    <w:bookmarkEnd w:id="35"/>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ind w:left="1920"/>
              <w:spacing w:after="0"/>
              <w:rPr>
                <w:sz w:val="20"/>
                <w:szCs w:val="20"/>
                <w:color w:val="auto"/>
              </w:rPr>
            </w:pPr>
            <w:r>
              <w:rPr>
                <w:rFonts w:ascii="Courier New" w:cs="Courier New" w:eastAsia="Courier New" w:hAnsi="Courier New"/>
                <w:sz w:val="14"/>
                <w:szCs w:val="14"/>
                <w:color w:val="auto"/>
              </w:rPr>
              <w:t>Consolidated Statements of Cash Flows</w:t>
            </w:r>
          </w:p>
        </w:tc>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68"/>
        </w:trPr>
        <w:tc>
          <w:tcPr>
            <w:tcW w:w="5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Years ended</w:t>
            </w:r>
          </w:p>
        </w:tc>
        <w:tc>
          <w:tcPr>
            <w:tcW w:w="1220" w:type="dxa"/>
            <w:vAlign w:val="bottom"/>
          </w:tcPr>
          <w:p>
            <w:pPr>
              <w:spacing w:after="0"/>
              <w:rPr>
                <w:sz w:val="24"/>
                <w:szCs w:val="24"/>
                <w:color w:val="auto"/>
              </w:rPr>
            </w:pPr>
          </w:p>
        </w:tc>
      </w:tr>
      <w:tr>
        <w:trPr>
          <w:trHeight w:val="167"/>
        </w:trPr>
        <w:tc>
          <w:tcPr>
            <w:tcW w:w="5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r>
        <w:trPr>
          <w:trHeight w:val="167"/>
        </w:trPr>
        <w:tc>
          <w:tcPr>
            <w:tcW w:w="5560" w:type="dxa"/>
            <w:vAlign w:val="bottom"/>
          </w:tcPr>
          <w:p>
            <w:pPr>
              <w:spacing w:after="0"/>
              <w:rPr>
                <w:sz w:val="14"/>
                <w:szCs w:val="14"/>
                <w:color w:val="auto"/>
              </w:rPr>
            </w:pP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February 2,</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February 3,</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January 29,</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2002</w:t>
            </w:r>
          </w:p>
        </w:tc>
        <w:tc>
          <w:tcPr>
            <w:tcW w:w="1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1220" w:type="dxa"/>
            <w:vAlign w:val="bottom"/>
          </w:tcPr>
          <w:p>
            <w:pPr>
              <w:spacing w:after="0"/>
              <w:rPr>
                <w:sz w:val="14"/>
                <w:szCs w:val="14"/>
                <w:color w:val="auto"/>
              </w:rPr>
            </w:pP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income/(loss)</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$(11,011)</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$ 11,929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(6,628)</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income/(loss) to net cash</w:t>
            </w:r>
          </w:p>
        </w:tc>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provided by operating activities:</w:t>
            </w:r>
          </w:p>
        </w:tc>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31,718</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22,600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19,241</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Write off of software development costs</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7,018</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deferred financing costs</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2,793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2,196</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Non-cash interest expense</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15,395</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13,608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11,989</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(3,460)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(6,840)</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Non-cash compensation expense</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1,574</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649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636</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subsidiary</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Write down of assets and other charges in connection</w:t>
            </w:r>
          </w:p>
        </w:tc>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with discontinued catalog</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4,130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Merchandise inventories</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1,749</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(10,739)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26,094</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Net assets held for disposal</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4,797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4,450</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(3,286)</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6,343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16,646</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(3,416)</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(2,788)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(777)</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16,998</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8,754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821</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(13,767)</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5,263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12,892</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(8,741)</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2,894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3,407</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25,750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70,260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94,145</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(61,862)</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(55,694)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(48,684)</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construction allowances</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19,287</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13,519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7,431</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Net cash used in investing activities</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(42,575)</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(42,175)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(41,253)</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Decrease in notes payable, bank</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(14,000)</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Repayment of long-term debt</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(34,000)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the issuance of common stock</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Repurchase of common stock</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by/(used in) financing activities</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(33,848)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(23,842)</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1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(16,729)</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(5,763)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29,050</w:t>
            </w:r>
          </w:p>
        </w:tc>
      </w:tr>
      <w:tr>
        <w:trPr>
          <w:trHeight w:val="334"/>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32,930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38,693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9,643</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 at end of year</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$ 16,201</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$ 32,930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$ 38,693</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Supplementary cash flow information:</w:t>
            </w: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Income taxes paid (refunded)</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6,442</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4,279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(7,570)</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Interest paid</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$ 19,389</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$ 20,513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$ 24,792</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Noncash financing activities:</w:t>
            </w: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Dividends on redeemable preferred stock</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$ 30,442</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$ 26,484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$ 22,986</w:t>
            </w:r>
          </w:p>
        </w:tc>
      </w:tr>
      <w:tr>
        <w:trPr>
          <w:trHeight w:val="167"/>
        </w:trPr>
        <w:tc>
          <w:tcPr>
            <w:tcW w:w="556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60"/>
          </w:cols>
          <w:pgMar w:left="220" w:top="620" w:right="1419" w:bottom="1440" w:gutter="0" w:footer="0" w:header="0"/>
        </w:sectPr>
      </w:pPr>
    </w:p>
    <w:bookmarkStart w:id="36" w:name="page37"/>
    <w:bookmarkEnd w:id="36"/>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4"/>
          <w:szCs w:val="14"/>
          <w:color w:val="auto"/>
        </w:rPr>
        <w:t>Consolidated Statements of Changes in Stockholders' Deficit</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 thousands, except shares)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Common stock</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Additional</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Retained</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30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paid-in</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earnings</w:t>
            </w:r>
          </w:p>
        </w:tc>
        <w:tc>
          <w:tcPr>
            <w:tcW w:w="3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Treasury</w:t>
            </w:r>
          </w:p>
        </w:tc>
        <w:tc>
          <w:tcPr>
            <w:tcW w:w="26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compen-</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holders'</w:t>
            </w:r>
          </w:p>
        </w:tc>
      </w:tr>
      <w:tr>
        <w:trPr>
          <w:trHeight w:val="167"/>
        </w:trPr>
        <w:tc>
          <w:tcPr>
            <w:tcW w:w="304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Amount</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(Deficit)</w:t>
            </w:r>
          </w:p>
        </w:tc>
        <w:tc>
          <w:tcPr>
            <w:tcW w:w="3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stock</w:t>
            </w:r>
          </w:p>
        </w:tc>
        <w:tc>
          <w:tcPr>
            <w:tcW w:w="26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sation</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deficit</w:t>
            </w:r>
          </w:p>
        </w:tc>
      </w:tr>
      <w:tr>
        <w:trPr>
          <w:trHeight w:val="167"/>
        </w:trPr>
        <w:tc>
          <w:tcPr>
            <w:tcW w:w="304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Balance at January 30, 1999</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12,196,600</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70,379</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(301,564)</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(235,773)</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(6,628)</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(6,628)</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(22,986)</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(22,986)</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17,665</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Amortization of restricted stock</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636</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636</w:t>
            </w:r>
          </w:p>
        </w:tc>
      </w:tr>
      <w:tr>
        <w:trPr>
          <w:trHeight w:val="167"/>
        </w:trPr>
        <w:tc>
          <w:tcPr>
            <w:tcW w:w="304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Balance at January 29, 2000</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12,214,265</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70,537</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(331,178)</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(1,628)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(264,593)</w:t>
            </w:r>
          </w:p>
        </w:tc>
      </w:tr>
      <w:tr>
        <w:trPr>
          <w:trHeight w:val="167"/>
        </w:trPr>
        <w:tc>
          <w:tcPr>
            <w:tcW w:w="304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11,929</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11,929</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(26,484)</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(26,484)</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18,400</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Amortization of restricted stock</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649</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304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Balance at February 3, 2001</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12,232,665</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70,715</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(345,733)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(278,347)</w:t>
            </w:r>
          </w:p>
        </w:tc>
      </w:tr>
      <w:tr>
        <w:trPr>
          <w:trHeight w:val="167"/>
        </w:trPr>
        <w:tc>
          <w:tcPr>
            <w:tcW w:w="304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(11,011)</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(11,011)</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(30,442)</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(30,442)</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5,524</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Amortization of restricted stock</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661</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661</w:t>
            </w:r>
          </w:p>
        </w:tc>
      </w:tr>
      <w:tr>
        <w:trPr>
          <w:trHeight w:val="167"/>
        </w:trPr>
        <w:tc>
          <w:tcPr>
            <w:tcW w:w="304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Balance at February 2, 2002</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12,238,189</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70,811</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(387,186)</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(319,043)</w:t>
            </w:r>
          </w:p>
        </w:tc>
      </w:tr>
      <w:tr>
        <w:trPr>
          <w:trHeight w:val="167"/>
        </w:trPr>
        <w:tc>
          <w:tcPr>
            <w:tcW w:w="304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1300"/>
          </w:cols>
          <w:pgMar w:left="220" w:top="620" w:right="379" w:bottom="1440" w:gutter="0" w:footer="0" w:header="0"/>
        </w:sectPr>
      </w:pPr>
    </w:p>
    <w:bookmarkStart w:id="37" w:name="page38"/>
    <w:bookmarkEnd w:id="37"/>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360" w:hanging="351"/>
        <w:spacing w:after="0"/>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Business And Summary Of Significant Accounting Policies</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Principles of Consolidation</w:t>
      </w:r>
    </w:p>
    <w:p>
      <w:pPr>
        <w:spacing w:after="0" w:line="175" w:lineRule="exact"/>
        <w:rPr>
          <w:rFonts w:ascii="Courier New" w:cs="Courier New" w:eastAsia="Courier New" w:hAnsi="Courier New"/>
          <w:sz w:val="14"/>
          <w:szCs w:val="14"/>
          <w:color w:val="auto"/>
        </w:rPr>
      </w:pPr>
    </w:p>
    <w:p>
      <w:pPr>
        <w:ind w:left="8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consolidated financial statements include the accounts of J. Crew Group, Inc. ("Holdings") and its wholly-owned subsidiaries (collectively, the "Company"). All significant intercompany balances and transactions have been eliminated in consolidation.</w:t>
      </w:r>
    </w:p>
    <w:p>
      <w:pPr>
        <w:spacing w:after="0" w:line="163"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designs, contracts for the manufacture of, markets and distributes men's and women's apparel and accessories. The Company's products are marketed, primarily in the United States, through retail stores, catalogs, and the Internet. The Company is also party to a licensing agreement which grants the licensee exclusive rights to use the Company's trademarks in connection with the manufacture and sale of products in Japan. The license agreement provides for payments based on a specified percentage of net sales.</w:t>
      </w:r>
    </w:p>
    <w:p>
      <w:pPr>
        <w:spacing w:after="0" w:line="164" w:lineRule="exact"/>
        <w:rPr>
          <w:rFonts w:ascii="Courier New" w:cs="Courier New" w:eastAsia="Courier New" w:hAnsi="Courier New"/>
          <w:sz w:val="14"/>
          <w:szCs w:val="14"/>
          <w:color w:val="auto"/>
        </w:rPr>
      </w:pPr>
    </w:p>
    <w:p>
      <w:pPr>
        <w:ind w:left="800" w:right="37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subject to seasonal fluctuations in its merchandise sales and results of operations. The Company expects its sales and operating results generally to be lower in the first and second quarters than in the third and fourth quarters (which include the back-to-school and holiday seasons) of each fiscal year.</w:t>
      </w:r>
    </w:p>
    <w:p>
      <w:pPr>
        <w:spacing w:after="0" w:line="162" w:lineRule="exact"/>
        <w:rPr>
          <w:rFonts w:ascii="Courier New" w:cs="Courier New" w:eastAsia="Courier New" w:hAnsi="Courier New"/>
          <w:sz w:val="14"/>
          <w:szCs w:val="14"/>
          <w:color w:val="auto"/>
        </w:rPr>
      </w:pPr>
    </w:p>
    <w:p>
      <w:pPr>
        <w:ind w:left="80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significant amount of the Company's products are produced in the Far East through arrangements with independent contractors. As a result, the Company's operations could be adversely affected by political instability resulting in the disruption of trade from the countries in which these contractors are located or by the imposition of additional duties or regulations relating to imports or by the contractor's inability to meet the Company's production requirements.</w:t>
      </w:r>
    </w:p>
    <w:p>
      <w:pPr>
        <w:spacing w:after="0" w:line="164"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w:t>
      </w:r>
    </w:p>
    <w:p>
      <w:pPr>
        <w:spacing w:after="0" w:line="175" w:lineRule="exact"/>
        <w:rPr>
          <w:rFonts w:ascii="Courier New" w:cs="Courier New" w:eastAsia="Courier New" w:hAnsi="Courier New"/>
          <w:sz w:val="14"/>
          <w:szCs w:val="14"/>
          <w:color w:val="auto"/>
        </w:rPr>
      </w:pPr>
    </w:p>
    <w:p>
      <w:pPr>
        <w:ind w:left="80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ends on the Saturday closest to January 31. The fiscal years 2001, 2000, and 1999 ended on February 2, 2002 (52 weeks), February 3, 2001 (53 weeks) and January 29, 2000 (52 weeks).</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Equivalents</w:t>
      </w:r>
    </w:p>
    <w:p>
      <w:pPr>
        <w:spacing w:after="0" w:line="175" w:lineRule="exact"/>
        <w:rPr>
          <w:rFonts w:ascii="Courier New" w:cs="Courier New" w:eastAsia="Courier New" w:hAnsi="Courier New"/>
          <w:sz w:val="14"/>
          <w:szCs w:val="14"/>
          <w:color w:val="auto"/>
        </w:rPr>
      </w:pPr>
    </w:p>
    <w:p>
      <w:pPr>
        <w:ind w:left="80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consolidated statements of cash flows, the Company considers all highly liquid debt instruments, with maturities of 90 days or less when purchased, to be cash equivalents. Cash equivalents, which were $7,895,000 and $18,331,000 at February 2, 2002 and February 3, 2001, are stated at cost, which approximates market value.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620" w:right="1440" w:bottom="1440" w:gutter="0" w:footer="0" w:header="0"/>
        </w:sectPr>
      </w:pPr>
    </w:p>
    <w:bookmarkStart w:id="38" w:name="page39"/>
    <w:bookmarkEnd w:id="38"/>
    <w:p>
      <w:pPr>
        <w:ind w:left="208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360" w:hanging="357"/>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Merchandise Inventories</w:t>
      </w:r>
    </w:p>
    <w:p>
      <w:pPr>
        <w:spacing w:after="0" w:line="175" w:lineRule="exact"/>
        <w:rPr>
          <w:rFonts w:ascii="Courier New" w:cs="Courier New" w:eastAsia="Courier New" w:hAnsi="Courier New"/>
          <w:sz w:val="14"/>
          <w:szCs w:val="14"/>
          <w:color w:val="auto"/>
        </w:rPr>
      </w:pPr>
    </w:p>
    <w:p>
      <w:pPr>
        <w:ind w:left="36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Merchandise inventories are stated at the lower of cost (determined on a first-in, first-out basis) or market. The Company capitalizes certain design, purchasing and warehousing costs in inventory.</w:t>
      </w:r>
    </w:p>
    <w:p>
      <w:pPr>
        <w:spacing w:after="0" w:line="162"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and Catalog Costs</w:t>
      </w:r>
    </w:p>
    <w:p>
      <w:pPr>
        <w:spacing w:after="0" w:line="175" w:lineRule="exact"/>
        <w:rPr>
          <w:rFonts w:ascii="Courier New" w:cs="Courier New" w:eastAsia="Courier New" w:hAnsi="Courier New"/>
          <w:sz w:val="14"/>
          <w:szCs w:val="14"/>
          <w:color w:val="auto"/>
        </w:rPr>
      </w:pPr>
    </w:p>
    <w:p>
      <w:pPr>
        <w:ind w:left="36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Direct response advertising which consists primarily of catalog production and mailing costs, are capitalized and amortized over the expected future revenue stream. The Company accounts for catalog costs in accordance with the AICPA Statement of Position ("SOP") 93-7, "Reporting on Advertising Costs." SOP 93-7 requires that the amortization of capitalized advertising costs be the amount computed using the ratio that current period revenues for the catalog cost pool bear to the total of current and estimated future period revenues for that catalog cost pool. Deferred catalog costs, included in prepaid expenses and other current assets, as of February 2, 2002 and February 3, 2001 were $7,959,000 and $10,600,000. Catalog costs, which are reflected in selling and administrative expenses, for the fiscal years 2001, 2000, and 1999 were $65,477,000, $69,000,000, and $84,077,000.</w:t>
      </w:r>
    </w:p>
    <w:p>
      <w:pPr>
        <w:spacing w:after="0" w:line="163" w:lineRule="exact"/>
        <w:rPr>
          <w:rFonts w:ascii="Courier New" w:cs="Courier New" w:eastAsia="Courier New" w:hAnsi="Courier New"/>
          <w:sz w:val="14"/>
          <w:szCs w:val="14"/>
          <w:color w:val="auto"/>
        </w:rPr>
      </w:pPr>
    </w:p>
    <w:p>
      <w:pPr>
        <w:ind w:left="36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advertising costs are expensed as incurred. Advertising expenses were $6,671,000 for fiscal year 1999. Advertising costs were not significant in all other years.</w:t>
      </w:r>
    </w:p>
    <w:p>
      <w:pPr>
        <w:spacing w:after="0" w:line="162"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75" w:lineRule="exact"/>
        <w:rPr>
          <w:rFonts w:ascii="Courier New" w:cs="Courier New" w:eastAsia="Courier New" w:hAnsi="Courier New"/>
          <w:sz w:val="14"/>
          <w:szCs w:val="14"/>
          <w:color w:val="auto"/>
        </w:rPr>
      </w:pPr>
    </w:p>
    <w:p>
      <w:pPr>
        <w:ind w:left="360"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 are stated at cost. Buildings and improvements are depreciated by the straight-line method over the estimated useful lives of twenty years. Furniture, fixtures and equipment are depreciated by the straight-line method over the estimated useful lives, ranging from three to ten years. Leasehold improvements are amortized over the shorter of their useful lives or related lease terms.</w:t>
      </w:r>
    </w:p>
    <w:p>
      <w:pPr>
        <w:spacing w:after="0" w:line="164" w:lineRule="exact"/>
        <w:rPr>
          <w:rFonts w:ascii="Courier New" w:cs="Courier New" w:eastAsia="Courier New" w:hAnsi="Courier New"/>
          <w:sz w:val="14"/>
          <w:szCs w:val="14"/>
          <w:color w:val="auto"/>
        </w:rPr>
      </w:pPr>
    </w:p>
    <w:p>
      <w:pPr>
        <w:ind w:left="36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systems development costs are capitalized and amortized on a straight-line basis over periods ranging from three to five years. Approximately $8.5 million and $15.0 million of system development costs were capitalized in fiscal years 2001 and 2000.</w:t>
      </w:r>
    </w:p>
    <w:p>
      <w:pPr>
        <w:spacing w:after="0" w:line="163" w:lineRule="exact"/>
        <w:rPr>
          <w:rFonts w:ascii="Courier New" w:cs="Courier New" w:eastAsia="Courier New" w:hAnsi="Courier New"/>
          <w:sz w:val="14"/>
          <w:szCs w:val="14"/>
          <w:color w:val="auto"/>
        </w:rPr>
      </w:pPr>
    </w:p>
    <w:p>
      <w:pPr>
        <w:ind w:left="36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receives construction allowances upon entering into certain store leases. These construction allowances are recorded as deferred credits and are amortized over the term of the related lease.</w:t>
      </w:r>
    </w:p>
    <w:p>
      <w:pPr>
        <w:spacing w:after="0" w:line="162"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Issuance Costs</w:t>
      </w:r>
    </w:p>
    <w:p>
      <w:pPr>
        <w:spacing w:after="0" w:line="175"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issuance costs (included in other assets) of $6,906,000 and</w:t>
      </w:r>
    </w:p>
    <w:p>
      <w:pPr>
        <w:spacing w:after="0" w:line="8" w:lineRule="exact"/>
        <w:rPr>
          <w:rFonts w:ascii="Courier New" w:cs="Courier New" w:eastAsia="Courier New" w:hAnsi="Courier New"/>
          <w:sz w:val="14"/>
          <w:szCs w:val="14"/>
          <w:color w:val="auto"/>
        </w:rPr>
      </w:pPr>
    </w:p>
    <w:p>
      <w:pPr>
        <w:ind w:left="360"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$8,703,000 at February 2, 2002 and February 3, 2001 are amortized over the term of the related debt agreements.</w:t>
      </w:r>
    </w:p>
    <w:p>
      <w:pPr>
        <w:spacing w:after="0" w:line="159"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rFonts w:ascii="Courier New" w:cs="Courier New" w:eastAsia="Courier New" w:hAnsi="Courier New"/>
          <w:sz w:val="14"/>
          <w:szCs w:val="14"/>
          <w:color w:val="auto"/>
        </w:rPr>
      </w:pPr>
    </w:p>
    <w:p>
      <w:pPr>
        <w:ind w:left="36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income taxes includes taxes currently payable and deferred taxes resulting from the tax effects of temporary differences between the financial statement and tax bases of assets and liabilities, in accordance with Statement of Financial Accounting Standards ("SFAS") No. 109, "Accounting for Income Taxes."</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9799"/>
          </w:cols>
          <w:pgMar w:left="660" w:top="620" w:right="1440" w:bottom="1440" w:gutter="0" w:footer="0" w:header="0"/>
        </w:sectPr>
      </w:pPr>
    </w:p>
    <w:bookmarkStart w:id="39" w:name="page40"/>
    <w:bookmarkEnd w:id="39"/>
    <w:p>
      <w:pPr>
        <w:ind w:left="208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360" w:hanging="357"/>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Recognition</w:t>
      </w:r>
    </w:p>
    <w:p>
      <w:pPr>
        <w:spacing w:after="0" w:line="175" w:lineRule="exact"/>
        <w:rPr>
          <w:rFonts w:ascii="Courier New" w:cs="Courier New" w:eastAsia="Courier New" w:hAnsi="Courier New"/>
          <w:sz w:val="14"/>
          <w:szCs w:val="14"/>
          <w:color w:val="auto"/>
        </w:rPr>
      </w:pPr>
    </w:p>
    <w:p>
      <w:pPr>
        <w:ind w:left="3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Revenue is recognized for catalog and internet sales when merchandise is shipped to customers and at the time of sale for retail sales. The Company accrues a sales return allowance for estimated returns of merchandise subsequent to the balance sheet date that relate to sales prior to the balance sheet date. Amounts billed to customers for shipping and handling fees related to catalog and internet sales are included in other revenues at the time of shipment. Expenses associated with shipping and handling functions are included in cost of goods sold.</w:t>
      </w:r>
    </w:p>
    <w:p>
      <w:pPr>
        <w:spacing w:after="0" w:line="331"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Store Preopening Costs</w:t>
      </w:r>
    </w:p>
    <w:p>
      <w:pPr>
        <w:spacing w:after="0" w:line="175" w:lineRule="exact"/>
        <w:rPr>
          <w:rFonts w:ascii="Courier New" w:cs="Courier New" w:eastAsia="Courier New" w:hAnsi="Courier New"/>
          <w:sz w:val="14"/>
          <w:szCs w:val="14"/>
          <w:color w:val="auto"/>
        </w:rPr>
      </w:pPr>
    </w:p>
    <w:p>
      <w:pPr>
        <w:ind w:left="360"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Costs associated with the opening of new retail and outlet stores are expensed as incurred.</w:t>
      </w:r>
    </w:p>
    <w:p>
      <w:pPr>
        <w:spacing w:after="0" w:line="159"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Financial Instruments</w:t>
      </w:r>
    </w:p>
    <w:p>
      <w:pPr>
        <w:spacing w:after="0" w:line="175" w:lineRule="exact"/>
        <w:rPr>
          <w:rFonts w:ascii="Courier New" w:cs="Courier New" w:eastAsia="Courier New" w:hAnsi="Courier New"/>
          <w:sz w:val="14"/>
          <w:szCs w:val="14"/>
          <w:color w:val="auto"/>
        </w:rPr>
      </w:pPr>
    </w:p>
    <w:p>
      <w:pPr>
        <w:ind w:left="36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financial instruments are used by the Company from time to time to manage its interest rate and foreign currency exposures. The Company may enter into (a) interest rate swaps to convert fixed rate debt to variable rates or (b) forward foreign exchange contracts as hedges relating to identifiable currency positions to reduce the risk from exchange rate fluctuations. Effective in the first quarter of 2001 the Company adopted SFAS No. 133, "Accounting for Derivative Instruments and Certain Hedging Activities," as amended by SFAS No. 138, "Accounting for Certain Derivative Instruments and Certain Hedging Activities." SFAS No. 133 and SFAS No. 138 require that all derivative instruments be recorded either as assets or liabilities on the balance sheet at their respective fair values. SFAS No. 133 also establishes criteria for a derivative to qualify as a hedge for accounting purposes. Changes in the fair value of derivative financial instruments are either recognized periodically in income or stockholders' equity, depending on whether the derivative is being used to hedge changes in fair value or cash flows. The adoption of SFAS 133 did not have a material effect on the Company's financial statements; therefore a transition adjustment was not necessary. There were no derivative financial instruments outstanding at February 2, 2002.</w:t>
      </w:r>
    </w:p>
    <w:p>
      <w:pPr>
        <w:spacing w:after="0" w:line="341"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Estimates in the Preparation of Financial Statements</w:t>
      </w:r>
    </w:p>
    <w:p>
      <w:pPr>
        <w:spacing w:after="0" w:line="175" w:lineRule="exact"/>
        <w:rPr>
          <w:rFonts w:ascii="Courier New" w:cs="Courier New" w:eastAsia="Courier New" w:hAnsi="Courier New"/>
          <w:sz w:val="14"/>
          <w:szCs w:val="14"/>
          <w:color w:val="auto"/>
        </w:rPr>
      </w:pPr>
    </w:p>
    <w:p>
      <w:pPr>
        <w:ind w:left="36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rFonts w:ascii="Courier New" w:cs="Courier New" w:eastAsia="Courier New" w:hAnsi="Courier New"/>
          <w:sz w:val="14"/>
          <w:szCs w:val="14"/>
          <w:color w:val="auto"/>
        </w:rPr>
      </w:pPr>
    </w:p>
    <w:p>
      <w:pPr>
        <w:ind w:left="360" w:right="3979" w:hanging="357"/>
        <w:spacing w:after="0" w:line="258"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Impairment of Long-Lived Assets and for Long-Lived Assets to Be Disposed of</w:t>
      </w:r>
    </w:p>
    <w:p>
      <w:pPr>
        <w:spacing w:after="0" w:line="159" w:lineRule="exact"/>
        <w:rPr>
          <w:rFonts w:ascii="Courier New" w:cs="Courier New" w:eastAsia="Courier New" w:hAnsi="Courier New"/>
          <w:sz w:val="14"/>
          <w:szCs w:val="14"/>
          <w:color w:val="auto"/>
        </w:rPr>
      </w:pPr>
    </w:p>
    <w:p>
      <w:pPr>
        <w:ind w:left="36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reviews long-lived assets and certain identifiable intangibles for impairment whenever events or changes in circumstances indicate that the carrying amount of an asset may not be recoverable. The Company assesses the recoverability of such assets based upon estimated undiscounted cash flow forecasts.</w:t>
      </w:r>
    </w:p>
    <w:p>
      <w:pPr>
        <w:spacing w:after="0" w:line="162" w:lineRule="exact"/>
        <w:rPr>
          <w:rFonts w:ascii="Courier New" w:cs="Courier New" w:eastAsia="Courier New" w:hAnsi="Courier New"/>
          <w:sz w:val="14"/>
          <w:szCs w:val="14"/>
          <w:color w:val="auto"/>
        </w:rPr>
      </w:pPr>
    </w:p>
    <w:p>
      <w:pPr>
        <w:ind w:left="360"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fiscal 1999 the Company wrote off $7,018,000 of capitalized computer software costs which were impaired by the Company's decision to adopt an enterprise resource planning system for its future information technology requirements.</w:t>
      </w:r>
    </w:p>
    <w:p>
      <w:pPr>
        <w:spacing w:after="0" w:line="33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9799"/>
          </w:cols>
          <w:pgMar w:left="660" w:top="620" w:right="1440" w:bottom="1440" w:gutter="0" w:footer="0" w:header="0"/>
        </w:sectPr>
      </w:pPr>
    </w:p>
    <w:bookmarkStart w:id="40" w:name="page41"/>
    <w:bookmarkEnd w:id="40"/>
    <w:p>
      <w:pPr>
        <w:ind w:left="357" w:hanging="357"/>
        <w:spacing w:after="0"/>
        <w:tabs>
          <w:tab w:leader="none" w:pos="35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Based Compensation</w:t>
      </w:r>
    </w:p>
    <w:p>
      <w:pPr>
        <w:spacing w:after="0" w:line="175" w:lineRule="exact"/>
        <w:rPr>
          <w:rFonts w:ascii="Courier New" w:cs="Courier New" w:eastAsia="Courier New" w:hAnsi="Courier New"/>
          <w:sz w:val="14"/>
          <w:szCs w:val="14"/>
          <w:color w:val="auto"/>
        </w:rPr>
      </w:pPr>
    </w:p>
    <w:p>
      <w:pPr>
        <w:ind w:left="357"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accounts for stock-based compensation using the intrinsic value method of accounting for employee stock options as permitted by SFAS No. 123, "Accounting for Stock-Based Compensation". Accordingly, compensation expense is not recorded for options granted if the option price is equal to or in excess of the fair market price at the date of grant, as determined by management.</w:t>
      </w:r>
    </w:p>
    <w:p>
      <w:pPr>
        <w:spacing w:after="0" w:line="165" w:lineRule="exact"/>
        <w:rPr>
          <w:rFonts w:ascii="Courier New" w:cs="Courier New" w:eastAsia="Courier New" w:hAnsi="Courier New"/>
          <w:sz w:val="14"/>
          <w:szCs w:val="14"/>
          <w:color w:val="auto"/>
        </w:rPr>
      </w:pPr>
    </w:p>
    <w:p>
      <w:pPr>
        <w:ind w:left="357" w:hanging="357"/>
        <w:spacing w:after="0"/>
        <w:tabs>
          <w:tab w:leader="none" w:pos="35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Reclassifications</w:t>
      </w:r>
    </w:p>
    <w:p>
      <w:pPr>
        <w:spacing w:after="0" w:line="175" w:lineRule="exact"/>
        <w:rPr>
          <w:rFonts w:ascii="Courier New" w:cs="Courier New" w:eastAsia="Courier New" w:hAnsi="Courier New"/>
          <w:sz w:val="14"/>
          <w:szCs w:val="14"/>
          <w:color w:val="auto"/>
        </w:rPr>
      </w:pPr>
    </w:p>
    <w:p>
      <w:pPr>
        <w:ind w:left="357"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amounts in the prior year have been reclassified to conform with the current year presentation.</w:t>
      </w:r>
    </w:p>
    <w:p>
      <w:pPr>
        <w:spacing w:after="0" w:line="159" w:lineRule="exact"/>
        <w:rPr>
          <w:rFonts w:ascii="Courier New" w:cs="Courier New" w:eastAsia="Courier New" w:hAnsi="Courier New"/>
          <w:sz w:val="14"/>
          <w:szCs w:val="14"/>
          <w:color w:val="auto"/>
        </w:rPr>
      </w:pPr>
    </w:p>
    <w:p>
      <w:pPr>
        <w:ind w:left="357" w:hanging="357"/>
        <w:spacing w:after="0"/>
        <w:tabs>
          <w:tab w:leader="none" w:pos="35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 Accounting Pronouncements</w:t>
      </w:r>
    </w:p>
    <w:p>
      <w:pPr>
        <w:spacing w:after="0" w:line="175" w:lineRule="exact"/>
        <w:rPr>
          <w:rFonts w:ascii="Courier New" w:cs="Courier New" w:eastAsia="Courier New" w:hAnsi="Courier New"/>
          <w:sz w:val="14"/>
          <w:szCs w:val="14"/>
          <w:color w:val="auto"/>
        </w:rPr>
      </w:pPr>
    </w:p>
    <w:p>
      <w:pPr>
        <w:ind w:left="357"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July 2001, the FASB issued Statement of Financial Standards No. 141, "Business Combinations" and Statement of Financial Accounting Standards No. 142, "Goodwill and Other Intangible Assets". SFAS 141 eliminates the pooling-of-interests method of accounting for business combinations initiated after June 30, 2001 and modifies the application of the purchase accounting method effective for transactions that are completed after June 30, 2001. SFAS 142 eliminates the requirement to amortize goodwill and intangible assets having indefinite useful lives but requires testing at least annually for impairment. Intangible assets that have finite lives will continue to be amortized over their useful lives. SFAS 142 will apply to goodwill and intangible assets arising from transactions completed before and after the Statement's effective date of January 1, 2002. These statements had no effect on the Company's financial statements in fiscal 2001 and are not anticipated to have any effect in fiscal 2002.</w:t>
      </w:r>
    </w:p>
    <w:p>
      <w:pPr>
        <w:spacing w:after="0" w:line="172" w:lineRule="exact"/>
        <w:rPr>
          <w:rFonts w:ascii="Courier New" w:cs="Courier New" w:eastAsia="Courier New" w:hAnsi="Courier New"/>
          <w:sz w:val="14"/>
          <w:szCs w:val="14"/>
          <w:color w:val="auto"/>
        </w:rPr>
      </w:pPr>
    </w:p>
    <w:p>
      <w:pPr>
        <w:ind w:left="357"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June 2001, the FASB issued SFAS No. 143, Accounting for Asset Retirement Obligations. SFAS No. 143 requires the Company to record the fair value of an asset retirement obligation as a liability in the period in which it incurs a legal obligation associated with the retirement of tangible long-lived assets. The Company also records a corresponding asset which is depreciated over the life of the asset. Subsequent to the initial measurement of the asset retirement obligation, the obligation will be adjusted at the end of each period to reflect the passage of time and changes in the estimated future cash flows underlying the obligation. SFAS No. 143 is effective for fiscal years beginning after June 15, 2002. Management does not believe that the adoption of SFAS No. 143 will have a significant impact on the Company's financial statements.</w:t>
      </w:r>
    </w:p>
    <w:p>
      <w:pPr>
        <w:spacing w:after="0" w:line="330" w:lineRule="exact"/>
        <w:rPr>
          <w:rFonts w:ascii="Courier New" w:cs="Courier New" w:eastAsia="Courier New" w:hAnsi="Courier New"/>
          <w:sz w:val="14"/>
          <w:szCs w:val="14"/>
          <w:color w:val="auto"/>
        </w:rPr>
      </w:pPr>
    </w:p>
    <w:p>
      <w:pPr>
        <w:ind w:left="357"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2001, the FASB issued SFAS No. 144, Accounting for the Impairment or Disposal of Long-Lived Assets. SFAS No. 144 addresses financial accounting and reporting for the impairment or disposal of long-lived assets and requires companies to separately report discontinued operations and extends that reporting to a component of an entity that either has been disposed of or is classified as held for sale. This Statement requires that long-lived assets be reviewed for impairment whenever events or changes in circumstances indicate that the carrying amount of an asset may not be recoverable. SFAS No. 144 is effective for fiscal years beginning after December 15, 2001. The adoption of SFAS No. 144 will not have any impact on the Company's financial statements.</w:t>
      </w:r>
    </w:p>
    <w:p>
      <w:pPr>
        <w:spacing w:after="0" w:line="164" w:lineRule="exact"/>
        <w:rPr>
          <w:sz w:val="20"/>
          <w:szCs w:val="20"/>
          <w:color w:val="auto"/>
        </w:rPr>
      </w:pPr>
    </w:p>
    <w:p>
      <w:pPr>
        <w:ind w:left="357" w:right="3279"/>
        <w:spacing w:after="0" w:line="254" w:lineRule="auto"/>
        <w:rPr>
          <w:sz w:val="20"/>
          <w:szCs w:val="20"/>
          <w:color w:val="auto"/>
        </w:rPr>
      </w:pPr>
      <w:r>
        <w:rPr>
          <w:rFonts w:ascii="Courier New" w:cs="Courier New" w:eastAsia="Courier New" w:hAnsi="Courier New"/>
          <w:sz w:val="14"/>
          <w:szCs w:val="14"/>
          <w:color w:val="auto"/>
        </w:rPr>
        <w:t>EITF Issue No. 00-14 "Accounting for Certain Sales Incentives" will be effective in the first quarter of fiscal 2002. This EITF addresses the accounting for and classification of various sales incentives. The adoption of the provisions of this EITF will not have a material effect on the Company's financial Statements in fiscal 2002.</w:t>
      </w:r>
    </w:p>
    <w:p>
      <w:pPr>
        <w:spacing w:after="0" w:line="162" w:lineRule="exact"/>
        <w:rPr>
          <w:sz w:val="20"/>
          <w:szCs w:val="20"/>
          <w:color w:val="auto"/>
        </w:rPr>
      </w:pPr>
    </w:p>
    <w:p>
      <w:pPr>
        <w:ind w:left="2957"/>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9796"/>
          </w:cols>
          <w:pgMar w:left="663" w:top="620" w:right="1440" w:bottom="1440" w:gutter="0" w:footer="0" w:header="0"/>
        </w:sectPr>
      </w:pPr>
    </w:p>
    <w:bookmarkStart w:id="41" w:name="page42"/>
    <w:bookmarkEnd w:id="41"/>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800" w:hanging="791"/>
        <w:spacing w:after="0"/>
        <w:tabs>
          <w:tab w:leader="none" w:pos="8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September 11, 2001</w:t>
      </w:r>
    </w:p>
    <w:p>
      <w:pPr>
        <w:spacing w:after="0" w:line="175" w:lineRule="exact"/>
        <w:rPr>
          <w:rFonts w:ascii="Courier New" w:cs="Courier New" w:eastAsia="Courier New" w:hAnsi="Courier New"/>
          <w:sz w:val="14"/>
          <w:szCs w:val="14"/>
          <w:color w:val="auto"/>
        </w:rPr>
      </w:pPr>
    </w:p>
    <w:p>
      <w:pPr>
        <w:ind w:left="80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terrorist events of September 11, 2001 resulted in the destruction of the Company's retail store located at the World Trade Center in New York City, resulting in the loss of inventories and store fixtures, equipment and leasehold improvements. These losses and the resulting business interruption are covered by insurance policies maintained by the Company.</w:t>
      </w:r>
    </w:p>
    <w:p>
      <w:pPr>
        <w:spacing w:after="0" w:line="165" w:lineRule="exact"/>
        <w:rPr>
          <w:rFonts w:ascii="Courier New" w:cs="Courier New" w:eastAsia="Courier New" w:hAnsi="Courier New"/>
          <w:sz w:val="14"/>
          <w:szCs w:val="14"/>
          <w:color w:val="auto"/>
        </w:rPr>
      </w:pPr>
    </w:p>
    <w:p>
      <w:pPr>
        <w:ind w:left="800"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 of operations for the year ended February 2, 2002 includes losses of $1.9 million relating to inventories and stores fixtures, equipment and leasehold improvements. Insurance recoveries have been recorded to the extent of the losses recognized. Additional insurance recoveries will be recorded at the time of settlement including recoveries for business interruption which were not determinable as of February 2, 2002.</w:t>
      </w:r>
    </w:p>
    <w:p>
      <w:pPr>
        <w:spacing w:after="0" w:line="164" w:lineRule="exact"/>
        <w:rPr>
          <w:rFonts w:ascii="Courier New" w:cs="Courier New" w:eastAsia="Courier New" w:hAnsi="Courier New"/>
          <w:sz w:val="14"/>
          <w:szCs w:val="14"/>
          <w:color w:val="auto"/>
        </w:rPr>
      </w:pPr>
    </w:p>
    <w:p>
      <w:pPr>
        <w:ind w:left="800" w:hanging="704"/>
        <w:spacing w:after="0"/>
        <w:tabs>
          <w:tab w:leader="none" w:pos="80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Disposal of Businesses</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2"/>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Popular Club Plan</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In accordance with a sale agreement dated November 24, 1998 the Company sold all of the capital stock of Popular Club Plan, Inc. and subsidiaries ("PCP") to The Fingerhut Companies, Inc. effective as of October 30, 1998 for gross proceeds of $42.0 million in cash. A gain on the sale of PCP of $10.0 million was included in the statement of operations for fiscal 1998. An additional gain of $1.0 million was recognized in fiscal 1999 from the reversal of certain estimated liabilities recorded at the date of sale.</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 Clifford &amp; Wills</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In 1998, management of the Company made a decision to exit the catalog and outlet store operations of Clifford &amp; Wills ("C&amp;W"). Revenues and expenses of C&amp;W for fiscal 1999 and 2000 were not material and as a result have been netted in the accompanying consolidated statements of operations.</w:t>
      </w:r>
    </w:p>
    <w:p>
      <w:pPr>
        <w:spacing w:after="0" w:line="162"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In February 2000, the Company sold certain intellectual property assets to Spiegel Catalog Inc. for $3.9 million. In connection with this sale the Company agreed to cease the fulfillment of catalog orders but retained the right to operate C&amp;W outlet stores and conduct other liquidation sales of inventories through December 31, 2000. After consideration of the proceeds from the sale and other terms of the agreement the Company provided an additional $4,000,000 to write down inventories to net realizable value as of January 29, 2000. At February 3, 2001, the Company determined that the realizable value of the remaining net assets of C&amp;W, primarily inventories, was less than their carrying amounts and an additional charge of $4,130,000 was taken.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20" w:right="1440" w:bottom="1440" w:gutter="0" w:footer="0" w:header="0"/>
        </w:sectPr>
      </w:pPr>
    </w:p>
    <w:bookmarkStart w:id="42" w:name="page43"/>
    <w:bookmarkEnd w:id="42"/>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520" w:hanging="511"/>
        <w:spacing w:after="0"/>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 consist of:</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February 2,</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February 3,</w:t>
            </w:r>
          </w:p>
        </w:tc>
      </w:tr>
      <w:tr>
        <w:trPr>
          <w:trHeight w:val="167"/>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2002</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4"/>
                <w:szCs w:val="2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Customer liabilities</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$ 11,381,000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$ 12,251,000</w:t>
            </w:r>
          </w:p>
        </w:tc>
      </w:tr>
      <w:tr>
        <w:trPr>
          <w:trHeight w:val="167"/>
        </w:trPr>
        <w:tc>
          <w:tcPr>
            <w:tcW w:w="48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Accrued catalog and marketing costs</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3,655,000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4,515,000</w:t>
            </w:r>
          </w:p>
        </w:tc>
      </w:tr>
      <w:tr>
        <w:trPr>
          <w:trHeight w:val="167"/>
        </w:trPr>
        <w:tc>
          <w:tcPr>
            <w:tcW w:w="48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Taxes, other than income taxes</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2,930,000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3,686,000</w:t>
            </w:r>
          </w:p>
        </w:tc>
      </w:tr>
      <w:tr>
        <w:trPr>
          <w:trHeight w:val="167"/>
        </w:trPr>
        <w:tc>
          <w:tcPr>
            <w:tcW w:w="48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Accrued interest</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4,690,000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4,746,000</w:t>
            </w:r>
          </w:p>
        </w:tc>
      </w:tr>
      <w:tr>
        <w:trPr>
          <w:trHeight w:val="167"/>
        </w:trPr>
        <w:tc>
          <w:tcPr>
            <w:tcW w:w="48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Accrued occupancy</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1,036,000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2,339,000</w:t>
            </w:r>
          </w:p>
        </w:tc>
      </w:tr>
      <w:tr>
        <w:trPr>
          <w:trHeight w:val="167"/>
        </w:trPr>
        <w:tc>
          <w:tcPr>
            <w:tcW w:w="48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Reserve for sales returns</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6,475,000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6,530,000</w:t>
            </w:r>
          </w:p>
        </w:tc>
      </w:tr>
      <w:tr>
        <w:trPr>
          <w:trHeight w:val="167"/>
        </w:trPr>
        <w:tc>
          <w:tcPr>
            <w:tcW w:w="48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Accrued compensation</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1,697,000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11,051,000</w:t>
            </w:r>
          </w:p>
        </w:tc>
      </w:tr>
      <w:tr>
        <w:trPr>
          <w:trHeight w:val="167"/>
        </w:trPr>
        <w:tc>
          <w:tcPr>
            <w:tcW w:w="48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Other</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29,924,000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30,050,000</w:t>
            </w:r>
          </w:p>
        </w:tc>
      </w:tr>
      <w:tr>
        <w:trPr>
          <w:trHeight w:val="167"/>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$ 61,788,000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$ 75,168,000</w:t>
            </w:r>
          </w:p>
        </w:tc>
      </w:tr>
      <w:tr>
        <w:trPr>
          <w:trHeight w:val="167"/>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(5)</w:t>
            </w: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Long-Term Debt</w:t>
            </w:r>
          </w:p>
        </w:tc>
        <w:tc>
          <w:tcPr>
            <w:tcW w:w="30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4"/>
        </w:trPr>
        <w:tc>
          <w:tcPr>
            <w:tcW w:w="480" w:type="dxa"/>
            <w:vAlign w:val="bottom"/>
          </w:tcPr>
          <w:p>
            <w:pPr>
              <w:spacing w:after="0"/>
              <w:rPr>
                <w:sz w:val="24"/>
                <w:szCs w:val="2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Long term debt consists of:</w:t>
            </w:r>
          </w:p>
        </w:tc>
        <w:tc>
          <w:tcPr>
            <w:tcW w:w="30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68"/>
        </w:trPr>
        <w:tc>
          <w:tcPr>
            <w:tcW w:w="4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February 2,</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February 3,</w:t>
            </w:r>
          </w:p>
        </w:tc>
      </w:tr>
      <w:tr>
        <w:trPr>
          <w:trHeight w:val="167"/>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2002</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4"/>
                <w:szCs w:val="2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10-3/8% senior subordinated notes (a)</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150,000,000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150,000,000</w:t>
            </w:r>
          </w:p>
        </w:tc>
      </w:tr>
      <w:tr>
        <w:trPr>
          <w:trHeight w:val="167"/>
        </w:trPr>
        <w:tc>
          <w:tcPr>
            <w:tcW w:w="48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13-1/8% senior discount debentures (b)</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129,687,000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114,292,000</w:t>
            </w:r>
          </w:p>
        </w:tc>
      </w:tr>
      <w:tr>
        <w:trPr>
          <w:trHeight w:val="167"/>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14"/>
                <w:szCs w:val="14"/>
                <w:color w:val="auto"/>
              </w:rPr>
            </w:pPr>
          </w:p>
        </w:tc>
        <w:tc>
          <w:tcPr>
            <w:tcW w:w="5160" w:type="dxa"/>
            <w:vAlign w:val="bottom"/>
          </w:tcPr>
          <w:p>
            <w:pPr>
              <w:ind w:left="740"/>
              <w:spacing w:after="0"/>
              <w:rPr>
                <w:sz w:val="20"/>
                <w:szCs w:val="20"/>
                <w:color w:val="auto"/>
              </w:rPr>
            </w:pPr>
            <w:r>
              <w:rPr>
                <w:rFonts w:ascii="Courier New" w:cs="Courier New" w:eastAsia="Courier New" w:hAnsi="Courier New"/>
                <w:sz w:val="14"/>
                <w:szCs w:val="14"/>
                <w:color w:val="auto"/>
              </w:rPr>
              <w:t>Total</w:t>
            </w: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$279,687,000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$264,292,000</w:t>
            </w:r>
          </w:p>
        </w:tc>
      </w:tr>
      <w:tr>
        <w:trPr>
          <w:trHeight w:val="167"/>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hanging="357"/>
        <w:spacing w:after="0"/>
        <w:tabs>
          <w:tab w:leader="none" w:pos="8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senior subordinated notes are unsecured general obligations of</w:t>
      </w:r>
    </w:p>
    <w:p>
      <w:pPr>
        <w:spacing w:after="0" w:line="8" w:lineRule="exact"/>
        <w:rPr>
          <w:rFonts w:ascii="Courier New" w:cs="Courier New" w:eastAsia="Courier New" w:hAnsi="Courier New"/>
          <w:sz w:val="14"/>
          <w:szCs w:val="14"/>
          <w:color w:val="auto"/>
        </w:rPr>
      </w:pPr>
    </w:p>
    <w:p>
      <w:pPr>
        <w:ind w:left="800" w:right="330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 Crew Operating Corp., a subsidiary of Holdings, and are subordinated in right of payment to all senior debt. Interest on the notes accrues at the rate of 10-3/8% per annum and is payable semi-annually in arrears on April 15 and October 15. The notes mature on October 15, 2007 and may be redeemed at the option of the issuer subsequent to October 15, 2002 at prices ranging from 105.188% of principal in 2002 to 100% in 2005 and thereafter.</w:t>
      </w:r>
    </w:p>
    <w:p>
      <w:pPr>
        <w:spacing w:after="0" w:line="164" w:lineRule="exact"/>
        <w:rPr>
          <w:rFonts w:ascii="Courier New" w:cs="Courier New" w:eastAsia="Courier New" w:hAnsi="Courier New"/>
          <w:sz w:val="14"/>
          <w:szCs w:val="14"/>
          <w:color w:val="auto"/>
        </w:rPr>
      </w:pPr>
    </w:p>
    <w:p>
      <w:pPr>
        <w:ind w:left="800" w:right="3300" w:hanging="357"/>
        <w:spacing w:after="0" w:line="253" w:lineRule="auto"/>
        <w:tabs>
          <w:tab w:leader="none" w:pos="8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senior discount debentures were issued in aggregate principal amount of $142.0 million at maturity and mature on October 15, 2008. These debentures are senior unsecured obligations of Holdings. Cash interest will not accrue prior to October 15, 2002. However, the Company records non-cash interest expense as an accretion of the principal amount of the debentures at a rate of 13-1/8% per annum. Interest will be payable in arrears on April 15 and October 15 of each year subsequent to October 15, 2002. The senior discount debentures may be redeemed at the option of Holdings on or after October 15, 2002 at prices ranging from 106.563% of principal to 100% in 2005 and thereafter.</w:t>
      </w:r>
    </w:p>
    <w:p>
      <w:pPr>
        <w:spacing w:after="0" w:line="331" w:lineRule="exact"/>
        <w:rPr>
          <w:rFonts w:ascii="Courier New" w:cs="Courier New" w:eastAsia="Courier New" w:hAnsi="Courier New"/>
          <w:sz w:val="14"/>
          <w:szCs w:val="14"/>
          <w:color w:val="auto"/>
        </w:rPr>
      </w:pPr>
    </w:p>
    <w:p>
      <w:pPr>
        <w:ind w:left="800" w:right="330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maturities of long-term debt required during the next five years.</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60"/>
          </w:cols>
          <w:pgMar w:left="220" w:top="620" w:right="1419" w:bottom="1440" w:gutter="0" w:footer="0" w:header="0"/>
        </w:sectPr>
      </w:pPr>
    </w:p>
    <w:bookmarkStart w:id="43" w:name="page44"/>
    <w:bookmarkEnd w:id="43"/>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800" w:hanging="791"/>
        <w:spacing w:after="0"/>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Lines of Credit</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October 17, 1997, the Company entered into a syndicated revolving credit agreement (the "Revolving Credit Agreement") with a group of banks. This agreement was amended on March 18, 1998, November 23, 1998, April 20, 1999 and April 17, 2002. Borrowings may be utilized to fund the working capital requirements of the Company including issuance of stand-by and trade letters of credit and bankers' acceptances. The maximum amount available under this agreement is $175.0 million.</w:t>
      </w:r>
    </w:p>
    <w:p>
      <w:pPr>
        <w:spacing w:after="0" w:line="164"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 are secured by a perfected first priority security interest in all assets of the Company's subsidiaries and bear interest, at the Company's option, at a base rate equal to the Administrative Agent's Eurodollar rate plus an applicable margin or an alternate base rate equal to the highest of the Administrative Agent's prime rate, a certificate of deposit rate plus 1% or the Federal Funds effective rate plus one-half of 1% plus, in each case, an applicable margin. The Revolving Credit Agreement matures on October 17, 2003.</w:t>
      </w:r>
    </w:p>
    <w:p>
      <w:pPr>
        <w:spacing w:after="0" w:line="164" w:lineRule="exact"/>
        <w:rPr>
          <w:rFonts w:ascii="Courier New" w:cs="Courier New" w:eastAsia="Courier New" w:hAnsi="Courier New"/>
          <w:sz w:val="14"/>
          <w:szCs w:val="14"/>
          <w:color w:val="auto"/>
        </w:rPr>
      </w:pPr>
    </w:p>
    <w:p>
      <w:pPr>
        <w:ind w:left="80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Maximum borrowings under revolving credit agreements were $95,000,000, $34,000,000, and $58,000,000 during fiscal years 2001, 2000 and 1999 and average borrowings were $ 43,100,000, $9,800,000, and $30,800,000. There were no borrowings outstanding at February 2, 2002 and February 3, 2001.</w:t>
      </w:r>
    </w:p>
    <w:p>
      <w:pPr>
        <w:spacing w:after="0" w:line="330" w:lineRule="exact"/>
        <w:rPr>
          <w:rFonts w:ascii="Courier New" w:cs="Courier New" w:eastAsia="Courier New" w:hAnsi="Courier New"/>
          <w:sz w:val="14"/>
          <w:szCs w:val="14"/>
          <w:color w:val="auto"/>
        </w:rPr>
      </w:pPr>
    </w:p>
    <w:p>
      <w:pPr>
        <w:ind w:left="80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letters of credit established to facilitate international merchandise purchases at February 2, 2002 and February 3, 2001 amounted to $46,300,000 and $50,948,000.</w:t>
      </w:r>
    </w:p>
    <w:p>
      <w:pPr>
        <w:spacing w:after="0" w:line="162"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the Revolving Credit Agreement, as amended, require that the Company maintain certain levels of (i) leverage ratio, (ii) interest coverage ratio and (iii) inventory coverage ratio; provide for limitations on capital expenditures, sale and leaseback transactions, liens, investments, sales of assets and indebtedness; and prohibit the payment of cash dividends on shares of common stock.</w:t>
      </w:r>
    </w:p>
    <w:p>
      <w:pPr>
        <w:spacing w:after="0" w:line="165" w:lineRule="exact"/>
        <w:rPr>
          <w:rFonts w:ascii="Courier New" w:cs="Courier New" w:eastAsia="Courier New" w:hAnsi="Courier New"/>
          <w:sz w:val="14"/>
          <w:szCs w:val="14"/>
          <w:color w:val="auto"/>
        </w:rPr>
      </w:pPr>
    </w:p>
    <w:p>
      <w:pPr>
        <w:ind w:left="800" w:hanging="704"/>
        <w:spacing w:after="0"/>
        <w:tabs>
          <w:tab w:leader="none" w:pos="80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175" w:lineRule="exact"/>
        <w:rPr>
          <w:rFonts w:ascii="Courier New" w:cs="Courier New" w:eastAsia="Courier New" w:hAnsi="Courier New"/>
          <w:sz w:val="14"/>
          <w:szCs w:val="14"/>
          <w:color w:val="auto"/>
        </w:rPr>
      </w:pPr>
    </w:p>
    <w:p>
      <w:pPr>
        <w:ind w:left="80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restated certificate of incorporation authorizes Holdings to issue up to 100,000,000 shares of common stock; par value $.01 per share. At February 2, 2002, shares issued were 12,238,189 and shares outstanding were 11,748,789. In April 1999 the Board of Directors approved a 200 for 1 stock split of Holdings common stock in the form of a stock dividend. During 1999, 2000 and 2001 directors converted fees into 17,665, 18,400 and 5,524 shares of Holdings common stock.</w:t>
      </w:r>
    </w:p>
    <w:p>
      <w:pPr>
        <w:spacing w:after="0" w:line="164" w:lineRule="exact"/>
        <w:rPr>
          <w:rFonts w:ascii="Courier New" w:cs="Courier New" w:eastAsia="Courier New" w:hAnsi="Courier New"/>
          <w:sz w:val="14"/>
          <w:szCs w:val="14"/>
          <w:color w:val="auto"/>
        </w:rPr>
      </w:pPr>
    </w:p>
    <w:p>
      <w:pPr>
        <w:ind w:left="800" w:hanging="704"/>
        <w:spacing w:after="0"/>
        <w:tabs>
          <w:tab w:leader="none" w:pos="80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Redeemable Preferred Stock</w:t>
      </w:r>
    </w:p>
    <w:p>
      <w:pPr>
        <w:spacing w:after="0" w:line="175" w:lineRule="exact"/>
        <w:rPr>
          <w:rFonts w:ascii="Courier New" w:cs="Courier New" w:eastAsia="Courier New" w:hAnsi="Courier New"/>
          <w:sz w:val="14"/>
          <w:szCs w:val="14"/>
          <w:color w:val="auto"/>
        </w:rPr>
      </w:pPr>
    </w:p>
    <w:p>
      <w:pPr>
        <w:ind w:left="800"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restated certificate of incorporation authorizes Holdings to issue up to:</w:t>
      </w:r>
    </w:p>
    <w:p>
      <w:pPr>
        <w:spacing w:after="0" w:line="159" w:lineRule="exact"/>
        <w:rPr>
          <w:rFonts w:ascii="Courier New" w:cs="Courier New" w:eastAsia="Courier New" w:hAnsi="Courier New"/>
          <w:sz w:val="14"/>
          <w:szCs w:val="14"/>
          <w:color w:val="auto"/>
        </w:rPr>
      </w:pPr>
    </w:p>
    <w:p>
      <w:pPr>
        <w:ind w:left="800" w:right="3379" w:hanging="10"/>
        <w:spacing w:after="0" w:line="258" w:lineRule="auto"/>
        <w:tabs>
          <w:tab w:leader="none" w:pos="1147"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1,000,000 shares of Series A cumulative preferred stock; par value $.01 per share; and</w:t>
      </w:r>
    </w:p>
    <w:p>
      <w:pPr>
        <w:spacing w:after="0" w:line="159" w:lineRule="exact"/>
        <w:rPr>
          <w:rFonts w:ascii="Courier New" w:cs="Courier New" w:eastAsia="Courier New" w:hAnsi="Courier New"/>
          <w:sz w:val="14"/>
          <w:szCs w:val="14"/>
          <w:color w:val="auto"/>
        </w:rPr>
      </w:pPr>
    </w:p>
    <w:p>
      <w:pPr>
        <w:ind w:left="800" w:right="3379" w:hanging="10"/>
        <w:spacing w:after="0" w:line="258" w:lineRule="auto"/>
        <w:tabs>
          <w:tab w:leader="none" w:pos="1147"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1,000,000 shares of Series B cumulative preferred stock; par value $.01 per share.</w:t>
      </w:r>
    </w:p>
    <w:p>
      <w:pPr>
        <w:spacing w:after="0" w:line="160" w:lineRule="exact"/>
        <w:rPr>
          <w:sz w:val="20"/>
          <w:szCs w:val="20"/>
          <w:color w:val="auto"/>
        </w:rPr>
      </w:pPr>
    </w:p>
    <w:p>
      <w:pPr>
        <w:ind w:left="800" w:right="3719"/>
        <w:spacing w:after="0" w:line="258" w:lineRule="auto"/>
        <w:rPr>
          <w:sz w:val="20"/>
          <w:szCs w:val="20"/>
          <w:color w:val="auto"/>
        </w:rPr>
      </w:pPr>
      <w:r>
        <w:rPr>
          <w:rFonts w:ascii="Courier New" w:cs="Courier New" w:eastAsia="Courier New" w:hAnsi="Courier New"/>
          <w:sz w:val="14"/>
          <w:szCs w:val="14"/>
          <w:color w:val="auto"/>
        </w:rPr>
        <w:t>At February 2, 2002, 92,800 shares of Series A Preferred Stock and 32,500 shares of Series B Preferred Stock were outstanding.</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620" w:right="1440" w:bottom="1440" w:gutter="0" w:footer="0" w:header="0"/>
        </w:sectPr>
      </w:pPr>
    </w:p>
    <w:bookmarkStart w:id="44" w:name="page45"/>
    <w:bookmarkEnd w:id="44"/>
    <w:p>
      <w:pPr>
        <w:ind w:left="2424"/>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864"/>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375"/>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524"/>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704" w:right="3279"/>
        <w:spacing w:after="0" w:line="252" w:lineRule="auto"/>
        <w:rPr>
          <w:sz w:val="20"/>
          <w:szCs w:val="20"/>
          <w:color w:val="auto"/>
        </w:rPr>
      </w:pPr>
      <w:r>
        <w:rPr>
          <w:rFonts w:ascii="Courier New" w:cs="Courier New" w:eastAsia="Courier New" w:hAnsi="Courier New"/>
          <w:sz w:val="14"/>
          <w:szCs w:val="14"/>
          <w:color w:val="auto"/>
        </w:rPr>
        <w:t>The Preferred Stock accumulates dividends at the rate of 14.5% per annum (payable quarterly) for periods ending on or prior to October 17, 2009. Dividends compound to the extent not paid in cash. On October 17, 2009, Holdings is required to redeem the Series B Preferred Stock and to pay all accumulated but unpaid dividends on the Series A Preferred Stock. Thereafter, the Series A Preferred Stock will accumulate dividends at the rate of 16.5% per annum. Subject to restrictions imposed by certain indebtedness of the Company, Holdings may redeem shares of the Preferred Stock at any time at redemption prices ranging from 103% of liquidation value plus accumulated and unpaid dividends at October 17, 1998 to 100% of liquidation value plus accumulated and unpaid dividends at October 17, 2000 and thereafter. In certain circumstances (including a change of control of Holdings), subject to restrictions imposed by certain indebtedness of the Company, Holdings may be required to repurchase shares of the Preferred Stock at liquidation value plus accumulated and unpaid dividends.</w:t>
      </w:r>
    </w:p>
    <w:p>
      <w:pPr>
        <w:spacing w:after="0" w:line="173" w:lineRule="exact"/>
        <w:rPr>
          <w:sz w:val="20"/>
          <w:szCs w:val="20"/>
          <w:color w:val="auto"/>
        </w:rPr>
      </w:pPr>
    </w:p>
    <w:p>
      <w:pPr>
        <w:ind w:left="704" w:right="3379"/>
        <w:spacing w:after="0" w:line="255" w:lineRule="auto"/>
        <w:rPr>
          <w:sz w:val="20"/>
          <w:szCs w:val="20"/>
          <w:color w:val="auto"/>
        </w:rPr>
      </w:pPr>
      <w:r>
        <w:rPr>
          <w:rFonts w:ascii="Courier New" w:cs="Courier New" w:eastAsia="Courier New" w:hAnsi="Courier New"/>
          <w:sz w:val="14"/>
          <w:szCs w:val="14"/>
          <w:color w:val="auto"/>
        </w:rPr>
        <w:t>Accumulated but unpaid dividends amounted to $105,460,000 at February 2, 2002. Dividends are recorded as an increase to redeemable preferred stock and a reduction of retained earnings.</w:t>
      </w:r>
    </w:p>
    <w:p>
      <w:pPr>
        <w:spacing w:after="0" w:line="162" w:lineRule="exact"/>
        <w:rPr>
          <w:sz w:val="20"/>
          <w:szCs w:val="20"/>
          <w:color w:val="auto"/>
        </w:rPr>
      </w:pPr>
    </w:p>
    <w:p>
      <w:pPr>
        <w:ind w:left="704" w:hanging="704"/>
        <w:spacing w:after="0"/>
        <w:tabs>
          <w:tab w:leader="none" w:pos="70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5" w:lineRule="exact"/>
        <w:rPr>
          <w:rFonts w:ascii="Courier New" w:cs="Courier New" w:eastAsia="Courier New" w:hAnsi="Courier New"/>
          <w:sz w:val="14"/>
          <w:szCs w:val="14"/>
          <w:color w:val="auto"/>
        </w:rPr>
      </w:pPr>
    </w:p>
    <w:p>
      <w:pPr>
        <w:ind w:left="1124" w:hanging="430"/>
        <w:spacing w:after="0"/>
        <w:tabs>
          <w:tab w:leader="none" w:pos="1124"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Leases</w:t>
      </w:r>
    </w:p>
    <w:p>
      <w:pPr>
        <w:spacing w:after="0" w:line="8" w:lineRule="exact"/>
        <w:rPr>
          <w:rFonts w:ascii="Courier New" w:cs="Courier New" w:eastAsia="Courier New" w:hAnsi="Courier New"/>
          <w:sz w:val="14"/>
          <w:szCs w:val="14"/>
          <w:color w:val="auto"/>
        </w:rPr>
      </w:pPr>
    </w:p>
    <w:p>
      <w:pPr>
        <w:ind w:left="1124" w:right="353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of February 2, 2002, the Company was obligated under various long-term operating leases for retail and outlet stores, warehouses, office space and equipment requiring minimum annual rentals. These operating leases expire on varying dates through 2014. At February 2, 2002 aggregate minimum rentals in future periods are, as follows:</w:t>
      </w:r>
    </w:p>
    <w:p>
      <w:pPr>
        <w:spacing w:after="0" w:line="165" w:lineRule="exact"/>
        <w:rPr>
          <w:sz w:val="20"/>
          <w:szCs w:val="20"/>
          <w:color w:val="auto"/>
        </w:rPr>
      </w:pPr>
    </w:p>
    <w:tbl>
      <w:tblPr>
        <w:tblLayout w:type="fixed"/>
        <w:tblInd w:w="1224"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Fiscal year</w:t>
            </w:r>
          </w:p>
        </w:tc>
        <w:tc>
          <w:tcPr>
            <w:tcW w:w="2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Amount</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$ 46,354,000</w:t>
            </w:r>
          </w:p>
        </w:tc>
      </w:tr>
      <w:tr>
        <w:trPr>
          <w:trHeight w:val="167"/>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45,979,000</w:t>
            </w:r>
          </w:p>
        </w:tc>
      </w:tr>
      <w:tr>
        <w:trPr>
          <w:trHeight w:val="167"/>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2004</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42,585,000</w:t>
            </w:r>
          </w:p>
        </w:tc>
      </w:tr>
      <w:tr>
        <w:trPr>
          <w:trHeight w:val="167"/>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2005</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40,051,000</w:t>
            </w:r>
          </w:p>
        </w:tc>
      </w:tr>
      <w:tr>
        <w:trPr>
          <w:trHeight w:val="167"/>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2006</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36,785,000</w:t>
            </w:r>
          </w:p>
        </w:tc>
      </w:tr>
      <w:tr>
        <w:trPr>
          <w:trHeight w:val="167"/>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Thereafter</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139,305,000</w:t>
            </w:r>
          </w:p>
        </w:tc>
      </w:tr>
    </w:tbl>
    <w:p>
      <w:pPr>
        <w:spacing w:after="0" w:line="338" w:lineRule="exact"/>
        <w:rPr>
          <w:sz w:val="20"/>
          <w:szCs w:val="20"/>
          <w:color w:val="auto"/>
        </w:rPr>
      </w:pPr>
    </w:p>
    <w:p>
      <w:pPr>
        <w:ind w:left="1124" w:right="3539"/>
        <w:spacing w:after="0" w:line="254" w:lineRule="auto"/>
        <w:rPr>
          <w:sz w:val="20"/>
          <w:szCs w:val="20"/>
          <w:color w:val="auto"/>
        </w:rPr>
      </w:pPr>
      <w:r>
        <w:rPr>
          <w:rFonts w:ascii="Courier New" w:cs="Courier New" w:eastAsia="Courier New" w:hAnsi="Courier New"/>
          <w:sz w:val="14"/>
          <w:szCs w:val="14"/>
          <w:color w:val="auto"/>
        </w:rPr>
        <w:t>Certain of these leases include renewal options and escalation clauses and provide for contingent rentals based upon sales and require the lessee to pay taxes, insurance and other occupancy costs.</w:t>
      </w:r>
    </w:p>
    <w:p>
      <w:pPr>
        <w:spacing w:after="0" w:line="163" w:lineRule="exact"/>
        <w:rPr>
          <w:sz w:val="20"/>
          <w:szCs w:val="20"/>
          <w:color w:val="auto"/>
        </w:rPr>
      </w:pPr>
    </w:p>
    <w:p>
      <w:pPr>
        <w:ind w:left="1124"/>
        <w:spacing w:after="0"/>
        <w:rPr>
          <w:sz w:val="20"/>
          <w:szCs w:val="20"/>
          <w:color w:val="auto"/>
        </w:rPr>
      </w:pPr>
      <w:r>
        <w:rPr>
          <w:rFonts w:ascii="Courier New" w:cs="Courier New" w:eastAsia="Courier New" w:hAnsi="Courier New"/>
          <w:sz w:val="14"/>
          <w:szCs w:val="14"/>
          <w:color w:val="auto"/>
        </w:rPr>
        <w:t>Rent expense for fiscal 2001, 2000, and 1999 was $46,573,000,</w:t>
      </w:r>
    </w:p>
    <w:p>
      <w:pPr>
        <w:spacing w:after="0" w:line="8" w:lineRule="exact"/>
        <w:rPr>
          <w:sz w:val="20"/>
          <w:szCs w:val="20"/>
          <w:color w:val="auto"/>
        </w:rPr>
      </w:pPr>
    </w:p>
    <w:p>
      <w:pPr>
        <w:ind w:left="1124" w:right="3459"/>
        <w:spacing w:after="0" w:line="258" w:lineRule="auto"/>
        <w:rPr>
          <w:sz w:val="20"/>
          <w:szCs w:val="20"/>
          <w:color w:val="auto"/>
        </w:rPr>
      </w:pPr>
      <w:r>
        <w:rPr>
          <w:rFonts w:ascii="Courier New" w:cs="Courier New" w:eastAsia="Courier New" w:hAnsi="Courier New"/>
          <w:sz w:val="14"/>
          <w:szCs w:val="14"/>
          <w:color w:val="auto"/>
        </w:rPr>
        <w:t>$45,138,000, and $39,474,000, including contingent rent based on store sales of $1,023,000, $1,974,000, and $2,600,000.</w:t>
      </w:r>
    </w:p>
    <w:p>
      <w:pPr>
        <w:spacing w:after="0" w:line="160" w:lineRule="exact"/>
        <w:rPr>
          <w:sz w:val="20"/>
          <w:szCs w:val="20"/>
          <w:color w:val="auto"/>
        </w:rPr>
      </w:pPr>
    </w:p>
    <w:p>
      <w:pPr>
        <w:ind w:left="1124" w:hanging="430"/>
        <w:spacing w:after="0"/>
        <w:tabs>
          <w:tab w:leader="none" w:pos="112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Agreements</w:t>
      </w:r>
    </w:p>
    <w:p>
      <w:pPr>
        <w:spacing w:after="0" w:line="175" w:lineRule="exact"/>
        <w:rPr>
          <w:rFonts w:ascii="Courier New" w:cs="Courier New" w:eastAsia="Courier New" w:hAnsi="Courier New"/>
          <w:sz w:val="14"/>
          <w:szCs w:val="14"/>
          <w:color w:val="auto"/>
        </w:rPr>
      </w:pPr>
    </w:p>
    <w:p>
      <w:pPr>
        <w:ind w:left="1124"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party to employment agreements with certain executives which provide for compensation and certain other benefits. The agreements also provide for severance payments under certain circumstances.</w:t>
      </w:r>
    </w:p>
    <w:p>
      <w:pPr>
        <w:spacing w:after="0" w:line="163" w:lineRule="exact"/>
        <w:rPr>
          <w:rFonts w:ascii="Courier New" w:cs="Courier New" w:eastAsia="Courier New" w:hAnsi="Courier New"/>
          <w:sz w:val="14"/>
          <w:szCs w:val="14"/>
          <w:color w:val="auto"/>
        </w:rPr>
      </w:pPr>
    </w:p>
    <w:p>
      <w:pPr>
        <w:ind w:left="1124" w:hanging="430"/>
        <w:spacing w:after="0"/>
        <w:tabs>
          <w:tab w:leader="none" w:pos="112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w:t>
      </w:r>
    </w:p>
    <w:p>
      <w:pPr>
        <w:spacing w:after="0" w:line="175" w:lineRule="exact"/>
        <w:rPr>
          <w:rFonts w:ascii="Courier New" w:cs="Courier New" w:eastAsia="Courier New" w:hAnsi="Courier New"/>
          <w:sz w:val="14"/>
          <w:szCs w:val="14"/>
          <w:color w:val="auto"/>
        </w:rPr>
      </w:pPr>
    </w:p>
    <w:p>
      <w:pPr>
        <w:ind w:left="1124"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subject to various legal proceedings and claims that arise in the ordinary conduct of its business. Although the outcome of these claims cannot be predicted with certainty, management does not believe that the ultimate resolution of these matters will have a material adverse effect on the Company's financial condition or results of operations.</w:t>
      </w:r>
    </w:p>
    <w:p>
      <w:pPr>
        <w:spacing w:after="0" w:line="332" w:lineRule="exact"/>
        <w:rPr>
          <w:sz w:val="20"/>
          <w:szCs w:val="20"/>
          <w:color w:val="auto"/>
        </w:rPr>
      </w:pPr>
    </w:p>
    <w:p>
      <w:pPr>
        <w:ind w:left="3304"/>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143"/>
          </w:cols>
          <w:pgMar w:left="316" w:top="620" w:right="1440" w:bottom="1440" w:gutter="0" w:footer="0" w:header="0"/>
        </w:sectPr>
      </w:pPr>
    </w:p>
    <w:bookmarkStart w:id="45" w:name="page46"/>
    <w:bookmarkEnd w:id="45"/>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800" w:hanging="791"/>
        <w:spacing w:after="0"/>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 thrift/savings plan pursuant to Section 401 of the Internal Revenue Code whereby all eligible employees may contribute up to 15% of their annual base salaries subject to certain limitations. The Company's contribution is based on a percentage formula set forth in the plan agreement. Company contributions to the thrift/savings plan were $1,334,000, $1,241,000, and $1,320,000 for fiscal 2001, 2000 and 1999.</w:t>
      </w:r>
    </w:p>
    <w:p>
      <w:pPr>
        <w:spacing w:after="0" w:line="33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Agreement</w:t>
      </w:r>
    </w:p>
    <w:p>
      <w:pPr>
        <w:spacing w:after="0" w:line="175" w:lineRule="exact"/>
        <w:rPr>
          <w:rFonts w:ascii="Courier New" w:cs="Courier New" w:eastAsia="Courier New" w:hAnsi="Courier New"/>
          <w:sz w:val="14"/>
          <w:szCs w:val="14"/>
          <w:color w:val="auto"/>
        </w:rPr>
      </w:pPr>
    </w:p>
    <w:p>
      <w:pPr>
        <w:ind w:left="80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 licensing agreement through January 2003 with Itochu Corporation, a Japanese trading company. The agreement permits Itochu to distribute J. Crew merchandise in Japan. The Company earns royalty payments under the agreement based on the sales of its merchandise. Royalty income, which is included in other revenues, for fiscal 2001, 2000, and 1999 was $2,560,000, $3,020,000, and $2,505,000</w:t>
      </w:r>
    </w:p>
    <w:p>
      <w:pPr>
        <w:spacing w:after="0" w:line="16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 Net</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net consists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36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$34,810,000</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$34,390,000</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$36,903,000</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deferred financing costs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1,997,000</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2,793,000</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2,196,000</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(295,000)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(541,000)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(238,000)</w:t>
            </w:r>
          </w:p>
        </w:tc>
      </w:tr>
      <w:tr>
        <w:trPr>
          <w:trHeight w:val="167"/>
        </w:trPr>
        <w:tc>
          <w:tcPr>
            <w:tcW w:w="23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$36,512,000</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$36,642,000</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$38,861,000</w:t>
            </w:r>
          </w:p>
        </w:tc>
      </w:tr>
      <w:tr>
        <w:trPr>
          <w:trHeight w:val="167"/>
        </w:trPr>
        <w:tc>
          <w:tcPr>
            <w:tcW w:w="23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3799"/>
        <w:spacing w:after="0" w:line="258" w:lineRule="auto"/>
        <w:rPr>
          <w:sz w:val="20"/>
          <w:szCs w:val="20"/>
          <w:color w:val="auto"/>
        </w:rPr>
      </w:pPr>
      <w:r>
        <w:rPr>
          <w:rFonts w:ascii="Courier New" w:cs="Courier New" w:eastAsia="Courier New" w:hAnsi="Courier New"/>
          <w:sz w:val="14"/>
          <w:szCs w:val="14"/>
          <w:color w:val="auto"/>
        </w:rPr>
        <w:t>Interest expense in fiscal 1999 includes $1,029,000 incurred in connection with the settlement of a sales and use tax assessment.</w:t>
      </w:r>
    </w:p>
    <w:p>
      <w:pPr>
        <w:spacing w:after="0" w:line="160" w:lineRule="exact"/>
        <w:rPr>
          <w:sz w:val="20"/>
          <w:szCs w:val="20"/>
          <w:color w:val="auto"/>
        </w:rPr>
      </w:pPr>
    </w:p>
    <w:p>
      <w:pPr>
        <w:ind w:left="800" w:hanging="791"/>
        <w:spacing w:after="0"/>
        <w:tabs>
          <w:tab w:leader="none" w:pos="8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Revenues</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revenue consists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16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44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Shipping and handling fees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$34,100,000</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$35,297,000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$34,072,000</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Royalties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2,560,000</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3,020,000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2,505,000</w:t>
            </w:r>
          </w:p>
        </w:tc>
      </w:tr>
      <w:tr>
        <w:trPr>
          <w:trHeight w:val="167"/>
        </w:trPr>
        <w:tc>
          <w:tcPr>
            <w:tcW w:w="24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$36,660,000</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$38,317,000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$36,577,000</w:t>
            </w:r>
          </w:p>
        </w:tc>
      </w:tr>
      <w:tr>
        <w:trPr>
          <w:trHeight w:val="167"/>
        </w:trPr>
        <w:tc>
          <w:tcPr>
            <w:tcW w:w="24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hanging="791"/>
        <w:spacing w:after="0"/>
        <w:tabs>
          <w:tab w:leader="none" w:pos="8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disclosure about the fair value of financial instruments is made in accordance with the requirements of SFAS No. 107, "Disclosures About Fair Value of Financial Instruments." The fair value of the Company's long-term debt is estimated to be approximately $187,191,000 and $202,793,000 at February 2, 2002 and February 3, 2001, and is based on dealer quotes or quoted market prices of the same or similar instruments The carrying amounts of long-term debt were $279,687,000 and $264,292,000 at February 2, 2002 and February 3, 2001. The carrying amounts reported in the consolidated balance sheets for cash and cash equivalents, notes payable-bank, accounts payable and other current liabilities approximate fair value because of the short-term maturity of those financial instruments. The estimates presented herein are not necessarily indicative of amounts the Company could realize in a current market exchange.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620" w:right="1440" w:bottom="1440" w:gutter="0" w:footer="0" w:header="0"/>
        </w:sectPr>
      </w:pPr>
    </w:p>
    <w:bookmarkStart w:id="46" w:name="page47"/>
    <w:bookmarkEnd w:id="46"/>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342" w:lineRule="exact"/>
        <w:rPr>
          <w:sz w:val="20"/>
          <w:szCs w:val="20"/>
          <w:color w:val="auto"/>
        </w:rPr>
      </w:pPr>
    </w:p>
    <w:p>
      <w:pPr>
        <w:ind w:left="800" w:hanging="791"/>
        <w:spacing w:after="0"/>
        <w:tabs>
          <w:tab w:leader="none" w:pos="8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left="800" w:right="3460"/>
        <w:spacing w:after="0" w:line="253" w:lineRule="auto"/>
        <w:rPr>
          <w:sz w:val="20"/>
          <w:szCs w:val="20"/>
          <w:color w:val="auto"/>
        </w:rPr>
      </w:pPr>
      <w:r>
        <w:rPr>
          <w:rFonts w:ascii="Courier New" w:cs="Courier New" w:eastAsia="Courier New" w:hAnsi="Courier New"/>
          <w:sz w:val="14"/>
          <w:szCs w:val="14"/>
          <w:color w:val="auto"/>
        </w:rPr>
        <w:t>The Company accounts for income taxes in accordance with SFAS No. 109, "Accounting for Income Taxes". This statement requires the use of the asset and liability method of accounting for income taxes. Under the asset and liability method, deferred taxes are determined based on the difference between the financial reporting and tax bases of assets and liabilities using enacted tax rates in effect in the years in which the differences are expected to reverse.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income tax provision/(benefit) consists of:</w:t>
      </w:r>
    </w:p>
    <w:p>
      <w:pPr>
        <w:spacing w:after="0" w:line="200" w:lineRule="exact"/>
        <w:rPr>
          <w:sz w:val="20"/>
          <w:szCs w:val="20"/>
          <w:color w:val="auto"/>
        </w:rPr>
      </w:pPr>
    </w:p>
    <w:p>
      <w:pPr>
        <w:spacing w:after="0" w:line="309"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40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020" w:type="dxa"/>
            <w:vAlign w:val="bottom"/>
          </w:tcPr>
          <w:p>
            <w:pPr>
              <w:ind w:left="340"/>
              <w:spacing w:after="0"/>
              <w:rPr>
                <w:sz w:val="20"/>
                <w:szCs w:val="20"/>
                <w:color w:val="auto"/>
              </w:rPr>
            </w:pPr>
            <w:r>
              <w:rPr>
                <w:rFonts w:ascii="Courier New" w:cs="Courier New" w:eastAsia="Courier New" w:hAnsi="Courier New"/>
                <w:sz w:val="14"/>
                <w:szCs w:val="14"/>
                <w:color w:val="auto"/>
              </w:rPr>
              <w:t>Foreign</w:t>
            </w:r>
          </w:p>
        </w:tc>
        <w:tc>
          <w:tcPr>
            <w:tcW w:w="1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250,000</w:t>
            </w:r>
          </w:p>
        </w:tc>
      </w:tr>
      <w:tr>
        <w:trPr>
          <w:trHeight w:val="167"/>
        </w:trPr>
        <w:tc>
          <w:tcPr>
            <w:tcW w:w="4020" w:type="dxa"/>
            <w:vAlign w:val="bottom"/>
          </w:tcPr>
          <w:p>
            <w:pPr>
              <w:ind w:left="340"/>
              <w:spacing w:after="0"/>
              <w:rPr>
                <w:sz w:val="20"/>
                <w:szCs w:val="20"/>
                <w:color w:val="auto"/>
              </w:rPr>
            </w:pPr>
            <w:r>
              <w:rPr>
                <w:rFonts w:ascii="Courier New" w:cs="Courier New" w:eastAsia="Courier New" w:hAnsi="Courier New"/>
                <w:sz w:val="14"/>
                <w:szCs w:val="14"/>
                <w:color w:val="auto"/>
              </w:rPr>
              <w:t>Federal</w:t>
            </w:r>
          </w:p>
        </w:tc>
        <w:tc>
          <w:tcPr>
            <w:tcW w:w="1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(2,400,000)</w:t>
            </w:r>
          </w:p>
        </w:tc>
        <w:tc>
          <w:tcPr>
            <w:tcW w:w="4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6,253,000</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3,100,000</w:t>
            </w:r>
          </w:p>
        </w:tc>
      </w:tr>
      <w:tr>
        <w:trPr>
          <w:trHeight w:val="167"/>
        </w:trPr>
        <w:tc>
          <w:tcPr>
            <w:tcW w:w="4020" w:type="dxa"/>
            <w:vAlign w:val="bottom"/>
          </w:tcPr>
          <w:p>
            <w:pPr>
              <w:ind w:left="340"/>
              <w:spacing w:after="0"/>
              <w:rPr>
                <w:sz w:val="20"/>
                <w:szCs w:val="20"/>
                <w:color w:val="auto"/>
              </w:rPr>
            </w:pPr>
            <w:r>
              <w:rPr>
                <w:rFonts w:ascii="Courier New" w:cs="Courier New" w:eastAsia="Courier New" w:hAnsi="Courier New"/>
                <w:sz w:val="14"/>
                <w:szCs w:val="14"/>
                <w:color w:val="auto"/>
              </w:rPr>
              <w:t>State and local</w:t>
            </w:r>
          </w:p>
        </w:tc>
        <w:tc>
          <w:tcPr>
            <w:tcW w:w="126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100,000</w:t>
            </w:r>
          </w:p>
        </w:tc>
        <w:tc>
          <w:tcPr>
            <w:tcW w:w="4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920,000</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1,440,000</w:t>
            </w:r>
          </w:p>
        </w:tc>
      </w:tr>
      <w:tr>
        <w:trPr>
          <w:trHeight w:val="167"/>
        </w:trPr>
        <w:tc>
          <w:tcPr>
            <w:tcW w:w="4020" w:type="dxa"/>
            <w:vAlign w:val="bottom"/>
          </w:tcPr>
          <w:p>
            <w:pPr>
              <w:spacing w:after="0"/>
              <w:rPr>
                <w:sz w:val="14"/>
                <w:szCs w:val="14"/>
                <w:color w:val="auto"/>
              </w:rPr>
            </w:pPr>
          </w:p>
        </w:tc>
        <w:tc>
          <w:tcPr>
            <w:tcW w:w="2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(2,040,000)</w:t>
            </w:r>
          </w:p>
        </w:tc>
        <w:tc>
          <w:tcPr>
            <w:tcW w:w="4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7,473,000</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4,790,000</w:t>
            </w:r>
          </w:p>
        </w:tc>
      </w:tr>
      <w:tr>
        <w:trPr>
          <w:trHeight w:val="167"/>
        </w:trPr>
        <w:tc>
          <w:tcPr>
            <w:tcW w:w="4020" w:type="dxa"/>
            <w:vAlign w:val="bottom"/>
          </w:tcPr>
          <w:p>
            <w:pPr>
              <w:spacing w:after="0"/>
              <w:rPr>
                <w:sz w:val="14"/>
                <w:szCs w:val="14"/>
                <w:color w:val="auto"/>
              </w:rPr>
            </w:pPr>
          </w:p>
        </w:tc>
        <w:tc>
          <w:tcPr>
            <w:tcW w:w="2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Deferred - Federal, state and local</w:t>
            </w:r>
          </w:p>
        </w:tc>
        <w:tc>
          <w:tcPr>
            <w:tcW w:w="1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(3,460,000)</w:t>
            </w:r>
          </w:p>
        </w:tc>
        <w:tc>
          <w:tcPr>
            <w:tcW w:w="4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27,000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(6,840,000)</w:t>
            </w:r>
          </w:p>
        </w:tc>
      </w:tr>
      <w:tr>
        <w:trPr>
          <w:trHeight w:val="167"/>
        </w:trPr>
        <w:tc>
          <w:tcPr>
            <w:tcW w:w="4020" w:type="dxa"/>
            <w:vAlign w:val="bottom"/>
          </w:tcPr>
          <w:p>
            <w:pPr>
              <w:spacing w:after="0"/>
              <w:rPr>
                <w:sz w:val="14"/>
                <w:szCs w:val="14"/>
                <w:color w:val="auto"/>
              </w:rPr>
            </w:pPr>
          </w:p>
        </w:tc>
        <w:tc>
          <w:tcPr>
            <w:tcW w:w="2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20" w:type="dxa"/>
            <w:vAlign w:val="bottom"/>
          </w:tcPr>
          <w:p>
            <w:pPr>
              <w:ind w:left="680"/>
              <w:spacing w:after="0"/>
              <w:rPr>
                <w:sz w:val="20"/>
                <w:szCs w:val="20"/>
                <w:color w:val="auto"/>
              </w:rPr>
            </w:pPr>
            <w:r>
              <w:rPr>
                <w:rFonts w:ascii="Courier New" w:cs="Courier New" w:eastAsia="Courier New" w:hAnsi="Courier New"/>
                <w:sz w:val="14"/>
                <w:szCs w:val="14"/>
                <w:color w:val="auto"/>
              </w:rPr>
              <w:t>Total</w:t>
            </w:r>
          </w:p>
        </w:tc>
        <w:tc>
          <w:tcPr>
            <w:tcW w:w="1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(5,500,000)</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$ 7,500,000</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(2,050,000)</w:t>
            </w:r>
          </w:p>
        </w:tc>
      </w:tr>
      <w:tr>
        <w:trPr>
          <w:trHeight w:val="167"/>
        </w:trPr>
        <w:tc>
          <w:tcPr>
            <w:tcW w:w="4020" w:type="dxa"/>
            <w:vAlign w:val="bottom"/>
          </w:tcPr>
          <w:p>
            <w:pPr>
              <w:spacing w:after="0"/>
              <w:rPr>
                <w:sz w:val="14"/>
                <w:szCs w:val="14"/>
                <w:color w:val="auto"/>
              </w:rPr>
            </w:pPr>
          </w:p>
        </w:tc>
        <w:tc>
          <w:tcPr>
            <w:tcW w:w="2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640"/>
        <w:spacing w:after="0" w:line="258" w:lineRule="auto"/>
        <w:rPr>
          <w:sz w:val="20"/>
          <w:szCs w:val="20"/>
          <w:color w:val="auto"/>
        </w:rPr>
      </w:pPr>
      <w:r>
        <w:rPr>
          <w:rFonts w:ascii="Courier New" w:cs="Courier New" w:eastAsia="Courier New" w:hAnsi="Courier New"/>
          <w:sz w:val="14"/>
          <w:szCs w:val="14"/>
          <w:color w:val="auto"/>
        </w:rPr>
        <w:t>A reconciliation between the provision/(benefit) for income taxes based on the U.S. Federal statutory rate and the Company's effective rate is as follows.</w:t>
      </w:r>
    </w:p>
    <w:p>
      <w:pPr>
        <w:spacing w:after="0" w:line="200" w:lineRule="exact"/>
        <w:rPr>
          <w:sz w:val="20"/>
          <w:szCs w:val="20"/>
          <w:color w:val="auto"/>
        </w:rPr>
      </w:pPr>
    </w:p>
    <w:p>
      <w:pPr>
        <w:spacing w:after="0" w:line="294"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960" w:type="dxa"/>
            <w:vAlign w:val="bottom"/>
          </w:tcPr>
          <w:p>
            <w:pPr>
              <w:spacing w:after="0"/>
              <w:rPr>
                <w:sz w:val="14"/>
                <w:szCs w:val="14"/>
                <w:color w:val="auto"/>
              </w:rPr>
            </w:pPr>
          </w:p>
        </w:tc>
        <w:tc>
          <w:tcPr>
            <w:tcW w:w="2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Federal income tax rate</w:t>
            </w:r>
          </w:p>
        </w:tc>
        <w:tc>
          <w:tcPr>
            <w:tcW w:w="2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w w:val="98"/>
              </w:rPr>
              <w:t>(35.0)%</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State and local income taxes, net</w:t>
            </w:r>
          </w:p>
        </w:tc>
        <w:tc>
          <w:tcPr>
            <w:tcW w:w="2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of federal benefit</w:t>
            </w:r>
          </w:p>
        </w:tc>
        <w:tc>
          <w:tcPr>
            <w:tcW w:w="2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w:t>
            </w:r>
          </w:p>
        </w:tc>
        <w:tc>
          <w:tcPr>
            <w:tcW w:w="520" w:type="dxa"/>
            <w:vAlign w:val="bottom"/>
          </w:tcPr>
          <w:p>
            <w:pPr>
              <w:spacing w:after="0"/>
              <w:rPr>
                <w:sz w:val="14"/>
                <w:szCs w:val="14"/>
                <w:color w:val="auto"/>
              </w:rPr>
            </w:pP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7.0</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Nondeductible expenses and other</w:t>
            </w:r>
          </w:p>
        </w:tc>
        <w:tc>
          <w:tcPr>
            <w:tcW w:w="2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520" w:type="dxa"/>
            <w:vAlign w:val="bottom"/>
          </w:tcPr>
          <w:p>
            <w:pPr>
              <w:spacing w:after="0"/>
              <w:rPr>
                <w:sz w:val="14"/>
                <w:szCs w:val="14"/>
                <w:color w:val="auto"/>
              </w:rPr>
            </w:pP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4.4</w:t>
            </w:r>
          </w:p>
        </w:tc>
      </w:tr>
      <w:tr>
        <w:trPr>
          <w:trHeight w:val="167"/>
        </w:trPr>
        <w:tc>
          <w:tcPr>
            <w:tcW w:w="3960" w:type="dxa"/>
            <w:vAlign w:val="bottom"/>
          </w:tcPr>
          <w:p>
            <w:pPr>
              <w:spacing w:after="0"/>
              <w:rPr>
                <w:sz w:val="14"/>
                <w:szCs w:val="14"/>
                <w:color w:val="auto"/>
              </w:rPr>
            </w:pPr>
          </w:p>
        </w:tc>
        <w:tc>
          <w:tcPr>
            <w:tcW w:w="2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2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38.6</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w w:val="98"/>
              </w:rPr>
              <w:t>(23.6)%</w:t>
            </w:r>
          </w:p>
        </w:tc>
      </w:tr>
      <w:tr>
        <w:trPr>
          <w:trHeight w:val="167"/>
        </w:trPr>
        <w:tc>
          <w:tcPr>
            <w:tcW w:w="3960" w:type="dxa"/>
            <w:vAlign w:val="bottom"/>
          </w:tcPr>
          <w:p>
            <w:pPr>
              <w:spacing w:after="0"/>
              <w:rPr>
                <w:sz w:val="14"/>
                <w:szCs w:val="14"/>
                <w:color w:val="auto"/>
              </w:rPr>
            </w:pPr>
          </w:p>
        </w:tc>
        <w:tc>
          <w:tcPr>
            <w:tcW w:w="2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668"/>
        </w:trPr>
        <w:tc>
          <w:tcPr>
            <w:tcW w:w="3960" w:type="dxa"/>
            <w:vAlign w:val="bottom"/>
          </w:tcPr>
          <w:p>
            <w:pPr>
              <w:ind w:left="2180"/>
              <w:spacing w:after="0"/>
              <w:rPr>
                <w:sz w:val="20"/>
                <w:szCs w:val="20"/>
                <w:color w:val="auto"/>
              </w:rPr>
            </w:pPr>
            <w:r>
              <w:rPr>
                <w:rFonts w:ascii="Courier New" w:cs="Courier New" w:eastAsia="Courier New" w:hAnsi="Courier New"/>
                <w:sz w:val="14"/>
                <w:szCs w:val="14"/>
                <w:color w:val="auto"/>
              </w:rPr>
              <w:t>F-15</w:t>
            </w: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420"/>
          </w:cols>
          <w:pgMar w:left="220" w:top="620" w:right="1259" w:bottom="1440" w:gutter="0" w:footer="0" w:header="0"/>
        </w:sectPr>
      </w:pPr>
    </w:p>
    <w:bookmarkStart w:id="47" w:name="page48"/>
    <w:bookmarkEnd w:id="47"/>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200" w:lineRule="exact"/>
        <w:rPr>
          <w:sz w:val="20"/>
          <w:szCs w:val="20"/>
          <w:color w:val="auto"/>
        </w:rPr>
      </w:pPr>
    </w:p>
    <w:p>
      <w:pPr>
        <w:spacing w:after="0" w:line="309" w:lineRule="exact"/>
        <w:rPr>
          <w:sz w:val="20"/>
          <w:szCs w:val="20"/>
          <w:color w:val="auto"/>
        </w:rPr>
      </w:pPr>
    </w:p>
    <w:p>
      <w:pPr>
        <w:ind w:right="3560"/>
        <w:spacing w:after="0" w:line="258" w:lineRule="auto"/>
        <w:rPr>
          <w:sz w:val="20"/>
          <w:szCs w:val="20"/>
          <w:color w:val="auto"/>
        </w:rPr>
      </w:pPr>
      <w:r>
        <w:rPr>
          <w:rFonts w:ascii="Courier New" w:cs="Courier New" w:eastAsia="Courier New" w:hAnsi="Courier New"/>
          <w:sz w:val="14"/>
          <w:szCs w:val="14"/>
          <w:color w:val="auto"/>
        </w:rPr>
        <w:t>The tax effect of temporary differences which give rise to deferred tax assets and liabilities are:</w:t>
      </w:r>
    </w:p>
    <w:p>
      <w:pPr>
        <w:spacing w:after="0" w:line="200" w:lineRule="exact"/>
        <w:rPr>
          <w:sz w:val="20"/>
          <w:szCs w:val="20"/>
          <w:color w:val="auto"/>
        </w:rPr>
      </w:pPr>
    </w:p>
    <w:p>
      <w:pPr>
        <w:spacing w:after="0" w:line="294"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February 2,</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February 3,</w:t>
            </w:r>
          </w:p>
        </w:tc>
      </w:tr>
      <w:tr>
        <w:trPr>
          <w:trHeight w:val="167"/>
        </w:trPr>
        <w:tc>
          <w:tcPr>
            <w:tcW w:w="5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2002</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5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r>
      <w:tr>
        <w:trPr>
          <w:trHeight w:val="334"/>
        </w:trPr>
        <w:tc>
          <w:tcPr>
            <w:tcW w:w="50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34"/>
        </w:trPr>
        <w:tc>
          <w:tcPr>
            <w:tcW w:w="5020" w:type="dxa"/>
            <w:vAlign w:val="bottom"/>
          </w:tcPr>
          <w:p>
            <w:pPr>
              <w:ind w:left="420"/>
              <w:spacing w:after="0"/>
              <w:rPr>
                <w:sz w:val="20"/>
                <w:szCs w:val="20"/>
                <w:color w:val="auto"/>
              </w:rPr>
            </w:pPr>
            <w:r>
              <w:rPr>
                <w:rFonts w:ascii="Courier New" w:cs="Courier New" w:eastAsia="Courier New" w:hAnsi="Courier New"/>
                <w:sz w:val="14"/>
                <w:szCs w:val="14"/>
                <w:color w:val="auto"/>
              </w:rPr>
              <w:t>Original issue discount</w:t>
            </w:r>
          </w:p>
        </w:tc>
        <w:tc>
          <w:tcPr>
            <w:tcW w:w="10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20,836,000</w:t>
            </w:r>
          </w:p>
        </w:tc>
        <w:tc>
          <w:tcPr>
            <w:tcW w:w="1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$ 15,007,000</w:t>
            </w:r>
          </w:p>
        </w:tc>
      </w:tr>
      <w:tr>
        <w:trPr>
          <w:trHeight w:val="167"/>
        </w:trPr>
        <w:tc>
          <w:tcPr>
            <w:tcW w:w="5020" w:type="dxa"/>
            <w:vAlign w:val="bottom"/>
          </w:tcPr>
          <w:p>
            <w:pPr>
              <w:ind w:left="420"/>
              <w:spacing w:after="0"/>
              <w:rPr>
                <w:sz w:val="20"/>
                <w:szCs w:val="20"/>
                <w:color w:val="auto"/>
              </w:rPr>
            </w:pPr>
            <w:r>
              <w:rPr>
                <w:rFonts w:ascii="Courier New" w:cs="Courier New" w:eastAsia="Courier New" w:hAnsi="Courier New"/>
                <w:sz w:val="14"/>
                <w:szCs w:val="14"/>
                <w:color w:val="auto"/>
              </w:rPr>
              <w:t>State and local NOL carryforwards</w:t>
            </w:r>
          </w:p>
        </w:tc>
        <w:tc>
          <w:tcPr>
            <w:tcW w:w="1080" w:type="dxa"/>
            <w:vAlign w:val="bottom"/>
          </w:tcPr>
          <w:p>
            <w:pPr>
              <w:spacing w:after="0"/>
              <w:rPr>
                <w:sz w:val="14"/>
                <w:szCs w:val="14"/>
                <w:color w:val="auto"/>
              </w:rPr>
            </w:pP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1,900,000</w:t>
            </w:r>
          </w:p>
        </w:tc>
        <w:tc>
          <w:tcPr>
            <w:tcW w:w="1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1,900,000</w:t>
            </w:r>
          </w:p>
        </w:tc>
      </w:tr>
      <w:tr>
        <w:trPr>
          <w:trHeight w:val="167"/>
        </w:trPr>
        <w:tc>
          <w:tcPr>
            <w:tcW w:w="5020" w:type="dxa"/>
            <w:vAlign w:val="bottom"/>
          </w:tcPr>
          <w:p>
            <w:pPr>
              <w:ind w:left="420"/>
              <w:spacing w:after="0"/>
              <w:rPr>
                <w:sz w:val="20"/>
                <w:szCs w:val="20"/>
                <w:color w:val="auto"/>
              </w:rPr>
            </w:pPr>
            <w:r>
              <w:rPr>
                <w:rFonts w:ascii="Courier New" w:cs="Courier New" w:eastAsia="Courier New" w:hAnsi="Courier New"/>
                <w:sz w:val="14"/>
                <w:szCs w:val="14"/>
                <w:color w:val="auto"/>
              </w:rPr>
              <w:t>Reserve for sales returns</w:t>
            </w:r>
          </w:p>
        </w:tc>
        <w:tc>
          <w:tcPr>
            <w:tcW w:w="1080" w:type="dxa"/>
            <w:vAlign w:val="bottom"/>
          </w:tcPr>
          <w:p>
            <w:pPr>
              <w:spacing w:after="0"/>
              <w:rPr>
                <w:sz w:val="14"/>
                <w:szCs w:val="14"/>
                <w:color w:val="auto"/>
              </w:rPr>
            </w:pP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2,603,000</w:t>
            </w:r>
          </w:p>
        </w:tc>
        <w:tc>
          <w:tcPr>
            <w:tcW w:w="1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2,625,000</w:t>
            </w:r>
          </w:p>
        </w:tc>
      </w:tr>
      <w:tr>
        <w:trPr>
          <w:trHeight w:val="167"/>
        </w:trPr>
        <w:tc>
          <w:tcPr>
            <w:tcW w:w="5020" w:type="dxa"/>
            <w:vAlign w:val="bottom"/>
          </w:tcPr>
          <w:p>
            <w:pPr>
              <w:ind w:left="420"/>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spacing w:after="0"/>
              <w:rPr>
                <w:sz w:val="14"/>
                <w:szCs w:val="14"/>
                <w:color w:val="auto"/>
              </w:rPr>
            </w:pP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3,766,000</w:t>
            </w:r>
          </w:p>
        </w:tc>
        <w:tc>
          <w:tcPr>
            <w:tcW w:w="1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3,412,000</w:t>
            </w:r>
          </w:p>
        </w:tc>
      </w:tr>
      <w:tr>
        <w:trPr>
          <w:trHeight w:val="167"/>
        </w:trPr>
        <w:tc>
          <w:tcPr>
            <w:tcW w:w="5020" w:type="dxa"/>
            <w:vAlign w:val="bottom"/>
          </w:tcPr>
          <w:p>
            <w:pPr>
              <w:spacing w:after="0"/>
              <w:rPr>
                <w:sz w:val="14"/>
                <w:szCs w:val="14"/>
                <w:color w:val="auto"/>
              </w:rPr>
            </w:pPr>
          </w:p>
        </w:tc>
        <w:tc>
          <w:tcPr>
            <w:tcW w:w="27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29,105,000</w:t>
            </w:r>
          </w:p>
        </w:tc>
        <w:tc>
          <w:tcPr>
            <w:tcW w:w="1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22,944,000</w:t>
            </w:r>
          </w:p>
        </w:tc>
      </w:tr>
      <w:tr>
        <w:trPr>
          <w:trHeight w:val="167"/>
        </w:trPr>
        <w:tc>
          <w:tcPr>
            <w:tcW w:w="5020" w:type="dxa"/>
            <w:vAlign w:val="bottom"/>
          </w:tcPr>
          <w:p>
            <w:pPr>
              <w:spacing w:after="0"/>
              <w:rPr>
                <w:sz w:val="14"/>
                <w:szCs w:val="14"/>
                <w:color w:val="auto"/>
              </w:rPr>
            </w:pPr>
          </w:p>
        </w:tc>
        <w:tc>
          <w:tcPr>
            <w:tcW w:w="27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2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5020" w:type="dxa"/>
            <w:vAlign w:val="bottom"/>
          </w:tcPr>
          <w:p>
            <w:pPr>
              <w:ind w:left="420"/>
              <w:spacing w:after="0"/>
              <w:rPr>
                <w:sz w:val="20"/>
                <w:szCs w:val="20"/>
                <w:color w:val="auto"/>
              </w:rPr>
            </w:pPr>
            <w:r>
              <w:rPr>
                <w:rFonts w:ascii="Courier New" w:cs="Courier New" w:eastAsia="Courier New" w:hAnsi="Courier New"/>
                <w:sz w:val="14"/>
                <w:szCs w:val="14"/>
                <w:color w:val="auto"/>
              </w:rPr>
              <w:t>Prepaid catalog and other prepaid expenses</w:t>
            </w:r>
          </w:p>
        </w:tc>
        <w:tc>
          <w:tcPr>
            <w:tcW w:w="1080" w:type="dxa"/>
            <w:vAlign w:val="bottom"/>
          </w:tcPr>
          <w:p>
            <w:pPr>
              <w:spacing w:after="0"/>
              <w:rPr>
                <w:sz w:val="24"/>
                <w:szCs w:val="24"/>
                <w:color w:val="auto"/>
              </w:rPr>
            </w:pPr>
          </w:p>
        </w:tc>
        <w:tc>
          <w:tcPr>
            <w:tcW w:w="1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(8,841,000)</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(8,026,000)</w:t>
            </w:r>
          </w:p>
        </w:tc>
      </w:tr>
      <w:tr>
        <w:trPr>
          <w:trHeight w:val="167"/>
        </w:trPr>
        <w:tc>
          <w:tcPr>
            <w:tcW w:w="5020" w:type="dxa"/>
            <w:vAlign w:val="bottom"/>
          </w:tcPr>
          <w:p>
            <w:pPr>
              <w:ind w:left="420"/>
              <w:spacing w:after="0"/>
              <w:rPr>
                <w:sz w:val="20"/>
                <w:szCs w:val="20"/>
                <w:color w:val="auto"/>
              </w:rPr>
            </w:pPr>
            <w:r>
              <w:rPr>
                <w:rFonts w:ascii="Courier New" w:cs="Courier New" w:eastAsia="Courier New" w:hAnsi="Courier New"/>
                <w:sz w:val="14"/>
                <w:szCs w:val="14"/>
                <w:color w:val="auto"/>
              </w:rPr>
              <w:t>Difference in book and tax basis</w:t>
            </w: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5020" w:type="dxa"/>
            <w:vAlign w:val="bottom"/>
          </w:tcPr>
          <w:p>
            <w:pPr>
              <w:ind w:left="780"/>
              <w:spacing w:after="0"/>
              <w:rPr>
                <w:sz w:val="20"/>
                <w:szCs w:val="20"/>
                <w:color w:val="auto"/>
              </w:rPr>
            </w:pPr>
            <w:r>
              <w:rPr>
                <w:rFonts w:ascii="Courier New" w:cs="Courier New" w:eastAsia="Courier New" w:hAnsi="Courier New"/>
                <w:sz w:val="14"/>
                <w:szCs w:val="14"/>
                <w:color w:val="auto"/>
              </w:rPr>
              <w:t>for property and equipment</w:t>
            </w:r>
          </w:p>
        </w:tc>
        <w:tc>
          <w:tcPr>
            <w:tcW w:w="1080" w:type="dxa"/>
            <w:vAlign w:val="bottom"/>
          </w:tcPr>
          <w:p>
            <w:pPr>
              <w:spacing w:after="0"/>
              <w:rPr>
                <w:sz w:val="14"/>
                <w:szCs w:val="14"/>
                <w:color w:val="auto"/>
              </w:rPr>
            </w:pPr>
          </w:p>
        </w:tc>
        <w:tc>
          <w:tcPr>
            <w:tcW w:w="1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(7,903,000)</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(5,957,000)</w:t>
            </w:r>
          </w:p>
        </w:tc>
      </w:tr>
      <w:tr>
        <w:trPr>
          <w:trHeight w:val="167"/>
        </w:trPr>
        <w:tc>
          <w:tcPr>
            <w:tcW w:w="5020" w:type="dxa"/>
            <w:vAlign w:val="bottom"/>
          </w:tcPr>
          <w:p>
            <w:pPr>
              <w:spacing w:after="0"/>
              <w:rPr>
                <w:sz w:val="14"/>
                <w:szCs w:val="14"/>
                <w:color w:val="auto"/>
              </w:rPr>
            </w:pPr>
          </w:p>
        </w:tc>
        <w:tc>
          <w:tcPr>
            <w:tcW w:w="27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(16,744,000)</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(13,983,000)</w:t>
            </w:r>
          </w:p>
        </w:tc>
      </w:tr>
      <w:tr>
        <w:trPr>
          <w:trHeight w:val="167"/>
        </w:trPr>
        <w:tc>
          <w:tcPr>
            <w:tcW w:w="5020" w:type="dxa"/>
            <w:vAlign w:val="bottom"/>
          </w:tcPr>
          <w:p>
            <w:pPr>
              <w:spacing w:after="0"/>
              <w:rPr>
                <w:sz w:val="14"/>
                <w:szCs w:val="14"/>
                <w:color w:val="auto"/>
              </w:rPr>
            </w:pPr>
          </w:p>
        </w:tc>
        <w:tc>
          <w:tcPr>
            <w:tcW w:w="27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5020" w:type="dxa"/>
            <w:vAlign w:val="bottom"/>
          </w:tcPr>
          <w:p>
            <w:pPr>
              <w:ind w:left="600"/>
              <w:spacing w:after="0"/>
              <w:rPr>
                <w:sz w:val="20"/>
                <w:szCs w:val="20"/>
                <w:color w:val="auto"/>
              </w:rPr>
            </w:pPr>
            <w:r>
              <w:rPr>
                <w:rFonts w:ascii="Courier New" w:cs="Courier New" w:eastAsia="Courier New" w:hAnsi="Courier New"/>
                <w:sz w:val="14"/>
                <w:szCs w:val="14"/>
                <w:color w:val="auto"/>
              </w:rPr>
              <w:t>Net deferred income tax asset</w:t>
            </w:r>
          </w:p>
        </w:tc>
        <w:tc>
          <w:tcPr>
            <w:tcW w:w="10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12,421,000</w:t>
            </w:r>
          </w:p>
        </w:tc>
        <w:tc>
          <w:tcPr>
            <w:tcW w:w="1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8,961,000</w:t>
            </w:r>
          </w:p>
        </w:tc>
      </w:tr>
      <w:tr>
        <w:trPr>
          <w:trHeight w:val="167"/>
        </w:trPr>
        <w:tc>
          <w:tcPr>
            <w:tcW w:w="5020" w:type="dxa"/>
            <w:vAlign w:val="bottom"/>
          </w:tcPr>
          <w:p>
            <w:pPr>
              <w:spacing w:after="0"/>
              <w:rPr>
                <w:sz w:val="14"/>
                <w:szCs w:val="14"/>
                <w:color w:val="auto"/>
              </w:rPr>
            </w:pPr>
          </w:p>
        </w:tc>
        <w:tc>
          <w:tcPr>
            <w:tcW w:w="27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800" w:right="3380"/>
        <w:spacing w:after="0" w:line="254" w:lineRule="auto"/>
        <w:rPr>
          <w:sz w:val="20"/>
          <w:szCs w:val="20"/>
          <w:color w:val="auto"/>
        </w:rPr>
      </w:pPr>
      <w:r>
        <w:rPr>
          <w:rFonts w:ascii="Courier New" w:cs="Courier New" w:eastAsia="Courier New" w:hAnsi="Courier New"/>
          <w:sz w:val="14"/>
          <w:szCs w:val="14"/>
          <w:color w:val="auto"/>
        </w:rPr>
        <w:t>Management believes that it is more likely than not that the results of future operations will generate sufficient taxable income to realize the deferred tax assets. The Company has state and local income tax net operating loss carryforwards of varying amounts.</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340"/>
          </w:cols>
          <w:pgMar w:left="220" w:top="620" w:right="1339" w:bottom="1440" w:gutter="0" w:footer="0" w:header="0"/>
        </w:sectPr>
      </w:pPr>
    </w:p>
    <w:bookmarkStart w:id="48" w:name="page49"/>
    <w:bookmarkEnd w:id="48"/>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800" w:hanging="791"/>
        <w:spacing w:after="0"/>
        <w:tabs>
          <w:tab w:leader="none" w:pos="8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5" w:lineRule="exact"/>
        <w:rPr>
          <w:rFonts w:ascii="Courier New" w:cs="Courier New" w:eastAsia="Courier New" w:hAnsi="Courier New"/>
          <w:sz w:val="14"/>
          <w:szCs w:val="14"/>
          <w:color w:val="auto"/>
        </w:rPr>
      </w:pPr>
    </w:p>
    <w:p>
      <w:pPr>
        <w:ind w:left="80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J. Crew Group, Inc. Stock Option Plan (the "Option Plan") was adopted by the Company in 1997. Under the terms of the Option Plan, an aggregate of 1,910,000 shares are available for grant to certain key employees or consultants. The options have terms of seven to ten years and become exercisable over a period of five years. Options granted under the Option Plan are subject to various conditions, including under some circumstances, the achievement of certain performance objectives.</w:t>
      </w:r>
    </w:p>
    <w:p>
      <w:pPr>
        <w:spacing w:after="0" w:line="331"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stock option activity for the Plan was,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spacing w:after="0"/>
              <w:rPr>
                <w:sz w:val="14"/>
                <w:szCs w:val="14"/>
                <w:color w:val="auto"/>
              </w:rPr>
            </w:pPr>
          </w:p>
        </w:tc>
        <w:tc>
          <w:tcPr>
            <w:tcW w:w="122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95"/>
              </w:rPr>
              <w:t>1999</w:t>
            </w:r>
          </w:p>
        </w:tc>
      </w:tr>
      <w:tr>
        <w:trPr>
          <w:trHeight w:val="167"/>
        </w:trPr>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22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95"/>
              </w:rPr>
              <w:t>----</w:t>
            </w:r>
          </w:p>
        </w:tc>
      </w:tr>
      <w:tr>
        <w:trPr>
          <w:trHeight w:val="167"/>
        </w:trPr>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c>
          <w:tcPr>
            <w:tcW w:w="104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w:t>
            </w:r>
          </w:p>
        </w:tc>
        <w:tc>
          <w:tcPr>
            <w:tcW w:w="10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c>
          <w:tcPr>
            <w:tcW w:w="104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w:t>
            </w:r>
          </w:p>
        </w:tc>
        <w:tc>
          <w:tcPr>
            <w:tcW w:w="10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 price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 price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30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00" w:type="dxa"/>
            <w:vAlign w:val="bottom"/>
          </w:tcPr>
          <w:p>
            <w:pPr>
              <w:spacing w:after="0"/>
              <w:rPr>
                <w:sz w:val="20"/>
                <w:szCs w:val="20"/>
                <w:color w:val="auto"/>
              </w:rPr>
            </w:pPr>
            <w:r>
              <w:rPr>
                <w:rFonts w:ascii="Courier New" w:cs="Courier New" w:eastAsia="Courier New" w:hAnsi="Courier New"/>
                <w:sz w:val="14"/>
                <w:szCs w:val="14"/>
                <w:color w:val="auto"/>
              </w:rPr>
              <w:t>Outstanding, beginning of year</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1,788,750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$ 9.15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1,532,800</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$ 8.87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997,200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$ 8.00</w:t>
            </w:r>
          </w:p>
        </w:tc>
      </w:tr>
      <w:tr>
        <w:trPr>
          <w:trHeight w:val="334"/>
        </w:trPr>
        <w:tc>
          <w:tcPr>
            <w:tcW w:w="3000" w:type="dxa"/>
            <w:vAlign w:val="bottom"/>
          </w:tcPr>
          <w:p>
            <w:pPr>
              <w:ind w:left="1220"/>
              <w:spacing w:after="0"/>
              <w:rPr>
                <w:sz w:val="20"/>
                <w:szCs w:val="20"/>
                <w:color w:val="auto"/>
              </w:rPr>
            </w:pPr>
            <w:r>
              <w:rPr>
                <w:rFonts w:ascii="Courier New" w:cs="Courier New" w:eastAsia="Courier New" w:hAnsi="Courier New"/>
                <w:sz w:val="14"/>
                <w:szCs w:val="14"/>
                <w:color w:val="auto"/>
              </w:rPr>
              <w:t>Granted</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283,000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374,700</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772,800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9.47</w:t>
            </w:r>
          </w:p>
        </w:tc>
      </w:tr>
      <w:tr>
        <w:trPr>
          <w:trHeight w:val="334"/>
        </w:trPr>
        <w:tc>
          <w:tcPr>
            <w:tcW w:w="3000" w:type="dxa"/>
            <w:vAlign w:val="bottom"/>
          </w:tcPr>
          <w:p>
            <w:pPr>
              <w:ind w:left="1220"/>
              <w:spacing w:after="0"/>
              <w:rPr>
                <w:sz w:val="20"/>
                <w:szCs w:val="20"/>
                <w:color w:val="auto"/>
              </w:rPr>
            </w:pPr>
            <w:r>
              <w:rPr>
                <w:rFonts w:ascii="Courier New" w:cs="Courier New" w:eastAsia="Courier New" w:hAnsi="Courier New"/>
                <w:sz w:val="14"/>
                <w:szCs w:val="14"/>
                <w:color w:val="auto"/>
              </w:rPr>
              <w:t>Exercised</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ind w:left="1220"/>
              <w:spacing w:after="0"/>
              <w:rPr>
                <w:sz w:val="20"/>
                <w:szCs w:val="20"/>
                <w:color w:val="auto"/>
              </w:rPr>
            </w:pPr>
            <w:r>
              <w:rPr>
                <w:rFonts w:ascii="Courier New" w:cs="Courier New" w:eastAsia="Courier New" w:hAnsi="Courier New"/>
                <w:sz w:val="14"/>
                <w:szCs w:val="14"/>
                <w:color w:val="auto"/>
              </w:rPr>
              <w:t>Cancelled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(262,960)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(116,750)</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(237,200)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7.14</w:t>
            </w:r>
          </w:p>
        </w:tc>
      </w:tr>
      <w:tr>
        <w:trPr>
          <w:trHeight w:val="167"/>
        </w:trPr>
        <w:tc>
          <w:tcPr>
            <w:tcW w:w="30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Outstanding, end of year</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1,808,790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$ 9.97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1,788,750</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$ 9.15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1,532,800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$ 8.87</w:t>
            </w:r>
          </w:p>
        </w:tc>
      </w:tr>
      <w:tr>
        <w:trPr>
          <w:trHeight w:val="167"/>
        </w:trPr>
        <w:tc>
          <w:tcPr>
            <w:tcW w:w="30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year</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728,950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$ 9.21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583,000</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$ 9.24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318,040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$ 7.97</w:t>
            </w:r>
          </w:p>
        </w:tc>
      </w:tr>
      <w:tr>
        <w:trPr>
          <w:trHeight w:val="167"/>
        </w:trPr>
        <w:tc>
          <w:tcPr>
            <w:tcW w:w="30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hanging="791"/>
        <w:spacing w:after="0"/>
        <w:tabs>
          <w:tab w:leader="none" w:pos="8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Restricted Stock</w:t>
      </w:r>
    </w:p>
    <w:p>
      <w:pPr>
        <w:spacing w:after="0" w:line="175" w:lineRule="exact"/>
        <w:rPr>
          <w:rFonts w:ascii="Courier New" w:cs="Courier New" w:eastAsia="Courier New" w:hAnsi="Courier New"/>
          <w:sz w:val="14"/>
          <w:szCs w:val="14"/>
          <w:color w:val="auto"/>
        </w:rPr>
      </w:pPr>
    </w:p>
    <w:p>
      <w:pPr>
        <w:ind w:left="8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an employment agreement with a key executive 661,600 shares of restricted stock were awarded in fiscal 1997. These shares vest through October 2002. Deferred compensation is charged to expense over the vesting period.</w:t>
      </w:r>
    </w:p>
    <w:p>
      <w:pPr>
        <w:spacing w:after="0" w:line="163"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w:t>
      </w:r>
    </w:p>
    <w:p>
      <w:pPr>
        <w:spacing w:after="0" w:line="175" w:lineRule="exact"/>
        <w:rPr>
          <w:rFonts w:ascii="Courier New" w:cs="Courier New" w:eastAsia="Courier New" w:hAnsi="Courier New"/>
          <w:sz w:val="14"/>
          <w:szCs w:val="14"/>
          <w:color w:val="auto"/>
        </w:rPr>
      </w:pPr>
    </w:p>
    <w:p>
      <w:pPr>
        <w:ind w:left="80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operates in one business segment. The Company designs, contracts to manufacture and markets men's, women's, and children's apparel, shoes and accessories under the J. Crew brand name. The brand is marketed through various channels of distribution including retail and factory outlet stores, catalogs, the Internet and licensing arrangements with third parties. During 1998, the Company decided to discontinue the operations of its C&amp;W brand. Fiscal 1999 and 2000 include charges of $4,000,000 and $4,130,000 primarily to write down inventories to net realizable value. (See note 3 to the consolidated financial statements).</w:t>
      </w:r>
    </w:p>
    <w:p>
      <w:pPr>
        <w:spacing w:after="0" w:line="164" w:lineRule="exact"/>
        <w:rPr>
          <w:sz w:val="20"/>
          <w:szCs w:val="20"/>
          <w:color w:val="auto"/>
        </w:rPr>
      </w:pPr>
    </w:p>
    <w:p>
      <w:pPr>
        <w:ind w:left="800" w:right="3719"/>
        <w:spacing w:after="0" w:line="258" w:lineRule="auto"/>
        <w:rPr>
          <w:sz w:val="20"/>
          <w:szCs w:val="20"/>
          <w:color w:val="auto"/>
        </w:rPr>
      </w:pPr>
      <w:r>
        <w:rPr>
          <w:rFonts w:ascii="Courier New" w:cs="Courier New" w:eastAsia="Courier New" w:hAnsi="Courier New"/>
          <w:sz w:val="14"/>
          <w:szCs w:val="14"/>
          <w:color w:val="auto"/>
        </w:rPr>
        <w:t>All of the Company's identifiable assets are located in the United States. Export sales are not significant.</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620" w:right="1440" w:bottom="1440" w:gutter="0" w:footer="0" w:header="0"/>
        </w:sectPr>
      </w:pPr>
    </w:p>
    <w:bookmarkStart w:id="49" w:name="page50"/>
    <w:bookmarkEnd w:id="49"/>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Corporate and other expenses include expenses incurred by the corporate office and certain non-recurring expenses that are not allocated to specific business units. Corporate and other expenses in fiscal 1999 include the write off of impaired software development costs.</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Segment assets represent the assets used directly in the operations of each business unit such as inventories and property and equipment. Corporate assets consist principally of investments, deferred financing costs deferred income tax assets and certain capitalized software.</w:t>
      </w:r>
    </w:p>
    <w:p>
      <w:pPr>
        <w:spacing w:after="0" w:line="163"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accounting policies used for segment reporting are consistent with those described in the summary of significant accounting policies.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in thousands]</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60" w:type="dxa"/>
            <w:vAlign w:val="bottom"/>
          </w:tcPr>
          <w:p>
            <w:pPr>
              <w:spacing w:after="0"/>
              <w:rPr>
                <w:sz w:val="14"/>
                <w:szCs w:val="14"/>
                <w:color w:val="auto"/>
              </w:rPr>
            </w:pPr>
          </w:p>
        </w:tc>
        <w:tc>
          <w:tcPr>
            <w:tcW w:w="1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spacing w:after="0"/>
              <w:rPr>
                <w:sz w:val="14"/>
                <w:szCs w:val="14"/>
                <w:color w:val="auto"/>
              </w:rPr>
            </w:pPr>
          </w:p>
        </w:tc>
        <w:tc>
          <w:tcPr>
            <w:tcW w:w="14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2000</w:t>
            </w:r>
          </w:p>
        </w:tc>
        <w:tc>
          <w:tcPr>
            <w:tcW w:w="6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4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$ 777,940</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$ 825,975</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$ 750,696</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160" w:type="dxa"/>
            <w:vAlign w:val="bottom"/>
          </w:tcPr>
          <w:p>
            <w:pPr>
              <w:spacing w:after="0"/>
              <w:rPr>
                <w:sz w:val="24"/>
                <w:szCs w:val="2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21,575</w:t>
            </w:r>
          </w:p>
        </w:tc>
        <w:tc>
          <w:tcPr>
            <w:tcW w:w="860" w:type="dxa"/>
            <w:vAlign w:val="bottom"/>
          </w:tcPr>
          <w:p>
            <w:pPr>
              <w:spacing w:after="0"/>
              <w:rPr>
                <w:sz w:val="24"/>
                <w:szCs w:val="24"/>
                <w:color w:val="auto"/>
              </w:rPr>
            </w:pP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61,094</w:t>
            </w:r>
          </w:p>
        </w:tc>
        <w:tc>
          <w:tcPr>
            <w:tcW w:w="6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41,052</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Clifford &amp; Wills</w:t>
            </w:r>
          </w:p>
        </w:tc>
        <w:tc>
          <w:tcPr>
            <w:tcW w:w="116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(4,130)</w:t>
            </w:r>
          </w:p>
        </w:tc>
        <w:tc>
          <w:tcPr>
            <w:tcW w:w="6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Corporate and other expenses</w:t>
            </w:r>
          </w:p>
        </w:tc>
        <w:tc>
          <w:tcPr>
            <w:tcW w:w="116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(1,574)</w:t>
            </w:r>
          </w:p>
        </w:tc>
        <w:tc>
          <w:tcPr>
            <w:tcW w:w="860" w:type="dxa"/>
            <w:vAlign w:val="bottom"/>
          </w:tcPr>
          <w:p>
            <w:pPr>
              <w:spacing w:after="0"/>
              <w:rPr>
                <w:sz w:val="14"/>
                <w:szCs w:val="14"/>
                <w:color w:val="auto"/>
              </w:rPr>
            </w:pP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(893)</w:t>
            </w:r>
          </w:p>
        </w:tc>
        <w:tc>
          <w:tcPr>
            <w:tcW w:w="6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(7,869)</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16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20,001</w:t>
            </w:r>
          </w:p>
        </w:tc>
        <w:tc>
          <w:tcPr>
            <w:tcW w:w="860" w:type="dxa"/>
            <w:vAlign w:val="bottom"/>
          </w:tcPr>
          <w:p>
            <w:pPr>
              <w:spacing w:after="0"/>
              <w:rPr>
                <w:sz w:val="14"/>
                <w:szCs w:val="14"/>
                <w:color w:val="auto"/>
              </w:rPr>
            </w:pP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56,071</w:t>
            </w:r>
          </w:p>
        </w:tc>
        <w:tc>
          <w:tcPr>
            <w:tcW w:w="6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29,183</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160" w:type="dxa"/>
            <w:vAlign w:val="bottom"/>
          </w:tcPr>
          <w:p>
            <w:pPr>
              <w:spacing w:after="0"/>
              <w:rPr>
                <w:sz w:val="24"/>
                <w:szCs w:val="2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36,512</w:t>
            </w:r>
          </w:p>
        </w:tc>
        <w:tc>
          <w:tcPr>
            <w:tcW w:w="860" w:type="dxa"/>
            <w:vAlign w:val="bottom"/>
          </w:tcPr>
          <w:p>
            <w:pPr>
              <w:spacing w:after="0"/>
              <w:rPr>
                <w:sz w:val="24"/>
                <w:szCs w:val="24"/>
                <w:color w:val="auto"/>
              </w:rPr>
            </w:pP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(36,642)</w:t>
            </w:r>
          </w:p>
        </w:tc>
        <w:tc>
          <w:tcPr>
            <w:tcW w:w="6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(38,861)</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Gain on sale of PCP</w:t>
            </w:r>
          </w:p>
        </w:tc>
        <w:tc>
          <w:tcPr>
            <w:tcW w:w="116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Income/(loss) before income taxes</w:t>
            </w: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(16,511)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19,429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(8,678)</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31,568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22,448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19,051</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116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150</w:t>
            </w:r>
          </w:p>
        </w:tc>
        <w:tc>
          <w:tcPr>
            <w:tcW w:w="860" w:type="dxa"/>
            <w:vAlign w:val="bottom"/>
          </w:tcPr>
          <w:p>
            <w:pPr>
              <w:spacing w:after="0"/>
              <w:rPr>
                <w:sz w:val="14"/>
                <w:szCs w:val="14"/>
                <w:color w:val="auto"/>
              </w:rPr>
            </w:pP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152</w:t>
            </w:r>
          </w:p>
        </w:tc>
        <w:tc>
          <w:tcPr>
            <w:tcW w:w="6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31,718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22,600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19,241</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10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01"/>
        </w:trPr>
        <w:tc>
          <w:tcPr>
            <w:tcW w:w="310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$ 360,882</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$ 342,541</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$ 305,552</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Clifford &amp; Wills</w:t>
            </w:r>
          </w:p>
        </w:tc>
        <w:tc>
          <w:tcPr>
            <w:tcW w:w="116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8,927</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116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40,438</w:t>
            </w:r>
          </w:p>
        </w:tc>
        <w:tc>
          <w:tcPr>
            <w:tcW w:w="860" w:type="dxa"/>
            <w:vAlign w:val="bottom"/>
          </w:tcPr>
          <w:p>
            <w:pPr>
              <w:spacing w:after="0"/>
              <w:rPr>
                <w:sz w:val="14"/>
                <w:szCs w:val="14"/>
                <w:color w:val="auto"/>
              </w:rPr>
            </w:pP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47,320</w:t>
            </w:r>
          </w:p>
        </w:tc>
        <w:tc>
          <w:tcPr>
            <w:tcW w:w="6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59,125</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$ 401,320</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$ 389,861</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$ 373,604</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59,846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55,394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39,435</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116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2,016</w:t>
            </w:r>
          </w:p>
        </w:tc>
        <w:tc>
          <w:tcPr>
            <w:tcW w:w="860" w:type="dxa"/>
            <w:vAlign w:val="bottom"/>
          </w:tcPr>
          <w:p>
            <w:pPr>
              <w:spacing w:after="0"/>
              <w:rPr>
                <w:sz w:val="14"/>
                <w:szCs w:val="14"/>
                <w:color w:val="auto"/>
              </w:rPr>
            </w:pP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300</w:t>
            </w:r>
          </w:p>
        </w:tc>
        <w:tc>
          <w:tcPr>
            <w:tcW w:w="6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9,249</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61,862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55,694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48,684</w:t>
            </w:r>
          </w:p>
        </w:tc>
      </w:tr>
      <w:tr>
        <w:trPr>
          <w:trHeight w:val="167"/>
        </w:trPr>
        <w:tc>
          <w:tcPr>
            <w:tcW w:w="3100" w:type="dxa"/>
            <w:vAlign w:val="bottom"/>
          </w:tcPr>
          <w:p>
            <w:pPr>
              <w:spacing w:after="0"/>
              <w:rPr>
                <w:sz w:val="14"/>
                <w:szCs w:val="14"/>
                <w:color w:val="auto"/>
              </w:rPr>
            </w:pPr>
          </w:p>
        </w:tc>
        <w:tc>
          <w:tcPr>
            <w:tcW w:w="23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10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F-18</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50" w:name="page51"/>
    <w:bookmarkEnd w:id="50"/>
    <w:p>
      <w:pPr>
        <w:ind w:left="2520"/>
        <w:spacing w:after="0"/>
        <w:rPr>
          <w:sz w:val="20"/>
          <w:szCs w:val="20"/>
          <w:color w:val="auto"/>
        </w:rPr>
      </w:pPr>
      <w:r>
        <w:rPr>
          <w:rFonts w:ascii="Courier New" w:cs="Courier New" w:eastAsia="Courier New" w:hAnsi="Courier New"/>
          <w:sz w:val="14"/>
          <w:szCs w:val="14"/>
          <w:color w:val="auto"/>
        </w:rPr>
        <w:t>J. CREW GROUP, INC.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40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Quarterly Financial Information (Unaudited)</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2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68"/>
        </w:trPr>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in millions)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4"/>
        </w:trPr>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 weeks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 weeks</w:t>
            </w: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13 weeks</w:t>
            </w:r>
          </w:p>
        </w:tc>
        <w:tc>
          <w:tcPr>
            <w:tcW w:w="14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13 weeks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 weeks</w:t>
            </w:r>
          </w:p>
        </w:tc>
      </w:tr>
      <w:tr>
        <w:trPr>
          <w:trHeight w:val="167"/>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ended</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ended</w:t>
            </w:r>
          </w:p>
        </w:tc>
        <w:tc>
          <w:tcPr>
            <w:tcW w:w="80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ended</w:t>
            </w:r>
          </w:p>
        </w:tc>
        <w:tc>
          <w:tcPr>
            <w:tcW w:w="5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ended</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5/5/01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8/4/01</w:t>
            </w: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11/3/01</w:t>
            </w:r>
          </w:p>
        </w:tc>
        <w:tc>
          <w:tcPr>
            <w:tcW w:w="14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2/2/02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2/2/02</w:t>
            </w:r>
          </w:p>
        </w:tc>
      </w:tr>
      <w:tr>
        <w:trPr>
          <w:trHeight w:val="167"/>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20" w:type="dxa"/>
            <w:vAlign w:val="bottom"/>
          </w:tcPr>
          <w:p>
            <w:pPr>
              <w:spacing w:after="0"/>
              <w:rPr>
                <w:sz w:val="24"/>
                <w:szCs w:val="24"/>
                <w:color w:val="auto"/>
              </w:rPr>
            </w:pP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$158.9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$160.5</w:t>
            </w: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$187.1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234.8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$741.3</w:t>
            </w:r>
          </w:p>
        </w:tc>
      </w:tr>
      <w:tr>
        <w:trPr>
          <w:trHeight w:val="167"/>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60.5</w:t>
            </w:r>
          </w:p>
        </w:tc>
        <w:tc>
          <w:tcPr>
            <w:tcW w:w="80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82.8</w:t>
            </w:r>
          </w:p>
        </w:tc>
        <w:tc>
          <w:tcPr>
            <w:tcW w:w="5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104.1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315.6</w:t>
            </w:r>
          </w:p>
        </w:tc>
      </w:tr>
      <w:tr>
        <w:trPr>
          <w:trHeight w:val="167"/>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(9.3)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501"/>
        </w:trPr>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 weeks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 weeks</w:t>
            </w: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13 weeks</w:t>
            </w:r>
          </w:p>
        </w:tc>
        <w:tc>
          <w:tcPr>
            <w:tcW w:w="14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14 weeks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 weeks</w:t>
            </w:r>
          </w:p>
        </w:tc>
      </w:tr>
      <w:tr>
        <w:trPr>
          <w:trHeight w:val="167"/>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ended</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ended</w:t>
            </w:r>
          </w:p>
        </w:tc>
        <w:tc>
          <w:tcPr>
            <w:tcW w:w="80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ended</w:t>
            </w:r>
          </w:p>
        </w:tc>
        <w:tc>
          <w:tcPr>
            <w:tcW w:w="5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ended</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4/29/00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7/29/00</w:t>
            </w: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10/28/00</w:t>
            </w:r>
          </w:p>
        </w:tc>
        <w:tc>
          <w:tcPr>
            <w:tcW w:w="14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2/3/01(a)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2/03/01</w:t>
            </w:r>
          </w:p>
        </w:tc>
      </w:tr>
      <w:tr>
        <w:trPr>
          <w:trHeight w:val="167"/>
        </w:trPr>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20" w:type="dxa"/>
            <w:vAlign w:val="bottom"/>
          </w:tcPr>
          <w:p>
            <w:pPr>
              <w:spacing w:after="0"/>
              <w:rPr>
                <w:sz w:val="24"/>
                <w:szCs w:val="24"/>
                <w:color w:val="auto"/>
              </w:rPr>
            </w:pP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$158.0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$162.2</w:t>
            </w: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$194.0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273.5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$787.7</w:t>
            </w:r>
          </w:p>
        </w:tc>
      </w:tr>
      <w:tr>
        <w:trPr>
          <w:trHeight w:val="167"/>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72.8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71.0</w:t>
            </w:r>
          </w:p>
        </w:tc>
        <w:tc>
          <w:tcPr>
            <w:tcW w:w="80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90.2</w:t>
            </w:r>
          </w:p>
        </w:tc>
        <w:tc>
          <w:tcPr>
            <w:tcW w:w="5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128.1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362.1</w:t>
            </w:r>
          </w:p>
        </w:tc>
      </w:tr>
      <w:tr>
        <w:trPr>
          <w:trHeight w:val="167"/>
        </w:trPr>
        <w:tc>
          <w:tcPr>
            <w:tcW w:w="192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(5.2)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$ 11.9</w:t>
            </w:r>
          </w:p>
        </w:tc>
      </w:tr>
    </w:tbl>
    <w:p>
      <w:pPr>
        <w:spacing w:after="0" w:line="338" w:lineRule="exact"/>
        <w:rPr>
          <w:sz w:val="20"/>
          <w:szCs w:val="20"/>
          <w:color w:val="auto"/>
        </w:rPr>
      </w:pPr>
    </w:p>
    <w:p>
      <w:pPr>
        <w:ind w:left="3300" w:right="5199" w:hanging="3291"/>
        <w:spacing w:after="0" w:line="511" w:lineRule="auto"/>
        <w:tabs>
          <w:tab w:leader="none" w:pos="436"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$4.1 million writedown of net assets of C&amp;W. F-19</w:t>
      </w:r>
    </w:p>
    <w:p>
      <w:pPr>
        <w:sectPr>
          <w:pgSz w:w="11900" w:h="16838" w:orient="portrait"/>
          <w:cols w:equalWidth="0" w:num="1">
            <w:col w:w="10239"/>
          </w:cols>
          <w:pgMar w:left="220" w:top="620"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SCHEDULE II VALUATION AND QUALIFYING ACCOUNTS</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left="3740"/>
        <w:spacing w:after="0"/>
        <w:rPr>
          <w:sz w:val="20"/>
          <w:szCs w:val="20"/>
          <w:color w:val="auto"/>
        </w:rPr>
      </w:pPr>
      <w:r>
        <w:rPr>
          <w:rFonts w:ascii="Courier New" w:cs="Courier New" w:eastAsia="Courier New" w:hAnsi="Courier New"/>
          <w:sz w:val="14"/>
          <w:szCs w:val="14"/>
          <w:color w:val="auto"/>
        </w:rPr>
        <w:t>beginning</w:t>
      </w:r>
    </w:p>
    <w:p>
      <w:pPr>
        <w:spacing w:after="0" w:line="8" w:lineRule="exact"/>
        <w:rPr>
          <w:sz w:val="20"/>
          <w:szCs w:val="20"/>
          <w:color w:val="auto"/>
        </w:rPr>
      </w:pPr>
    </w:p>
    <w:p>
      <w:pPr>
        <w:jc w:val="center"/>
        <w:ind w:left="3740"/>
        <w:spacing w:after="0"/>
        <w:rPr>
          <w:sz w:val="20"/>
          <w:szCs w:val="20"/>
          <w:color w:val="auto"/>
        </w:rPr>
      </w:pPr>
      <w:r>
        <w:rPr>
          <w:rFonts w:ascii="Courier New" w:cs="Courier New" w:eastAsia="Courier New" w:hAnsi="Courier New"/>
          <w:sz w:val="14"/>
          <w:szCs w:val="14"/>
          <w:color w:val="auto"/>
        </w:rPr>
        <w:t>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hanging="173"/>
        <w:spacing w:after="0" w:line="258" w:lineRule="auto"/>
        <w:rPr>
          <w:sz w:val="20"/>
          <w:szCs w:val="20"/>
          <w:color w:val="auto"/>
        </w:rPr>
      </w:pPr>
      <w:r>
        <w:rPr>
          <w:rFonts w:ascii="Courier New" w:cs="Courier New" w:eastAsia="Courier New" w:hAnsi="Courier New"/>
          <w:sz w:val="14"/>
          <w:szCs w:val="14"/>
          <w:color w:val="auto"/>
        </w:rPr>
        <w:t>charged to cost and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hanging="259"/>
        <w:spacing w:after="0" w:line="258" w:lineRule="auto"/>
        <w:rPr>
          <w:sz w:val="20"/>
          <w:szCs w:val="20"/>
          <w:color w:val="auto"/>
        </w:rPr>
      </w:pPr>
      <w:r>
        <w:rPr>
          <w:rFonts w:ascii="Courier New" w:cs="Courier New" w:eastAsia="Courier New" w:hAnsi="Courier New"/>
          <w:sz w:val="14"/>
          <w:szCs w:val="14"/>
          <w:color w:val="auto"/>
        </w:rPr>
        <w:t>charged to other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w:t>
      </w:r>
    </w:p>
    <w:p>
      <w:pPr>
        <w:spacing w:after="0" w:line="175" w:lineRule="exact"/>
        <w:rPr>
          <w:sz w:val="20"/>
          <w:szCs w:val="20"/>
          <w:color w:val="auto"/>
        </w:rPr>
      </w:pPr>
    </w:p>
    <w:p>
      <w:pPr>
        <w:sectPr>
          <w:pgSz w:w="11900" w:h="16838" w:orient="portrait"/>
          <w:cols w:equalWidth="0" w:num="5">
            <w:col w:w="4520" w:space="600"/>
            <w:col w:w="1140" w:space="440"/>
            <w:col w:w="1120" w:space="180"/>
            <w:col w:w="860" w:space="260"/>
            <w:col w:w="1119"/>
          </w:cols>
          <w:pgMar w:left="220" w:top="620" w:right="1440" w:bottom="1440" w:gutter="0" w:footer="0" w:header="0"/>
          <w:type w:val="continuous"/>
        </w:sectPr>
      </w:pPr>
    </w:p>
    <w:p>
      <w:pPr>
        <w:ind w:left="6700"/>
        <w:spacing w:after="0"/>
        <w:rPr>
          <w:sz w:val="20"/>
          <w:szCs w:val="20"/>
          <w:color w:val="auto"/>
        </w:rPr>
      </w:pPr>
      <w:r>
        <w:rPr>
          <w:rFonts w:ascii="Courier New" w:cs="Courier New" w:eastAsia="Courier New" w:hAnsi="Courier New"/>
          <w:sz w:val="14"/>
          <w:szCs w:val="14"/>
          <w:color w:val="auto"/>
        </w:rPr>
        <w:t>($ in thousands)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 reserve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(deducted from inventories)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fiscal year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February 2, 2002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7,360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1,007(a)</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8,367</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February 3, 2001</w:t>
            </w:r>
          </w:p>
        </w:tc>
        <w:tc>
          <w:tcPr>
            <w:tcW w:w="300" w:type="dxa"/>
            <w:vAlign w:val="bottom"/>
          </w:tcPr>
          <w:p>
            <w:pPr>
              <w:spacing w:after="0"/>
              <w:rPr>
                <w:sz w:val="24"/>
                <w:szCs w:val="2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4,447</w:t>
            </w:r>
          </w:p>
        </w:tc>
        <w:tc>
          <w:tcPr>
            <w:tcW w:w="440" w:type="dxa"/>
            <w:vAlign w:val="bottom"/>
          </w:tcPr>
          <w:p>
            <w:pPr>
              <w:spacing w:after="0"/>
              <w:rPr>
                <w:sz w:val="24"/>
                <w:szCs w:val="24"/>
                <w:color w:val="auto"/>
              </w:rPr>
            </w:pP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2,913(a)</w:t>
            </w:r>
          </w:p>
        </w:tc>
        <w:tc>
          <w:tcPr>
            <w:tcW w:w="560" w:type="dxa"/>
            <w:vAlign w:val="bottom"/>
          </w:tcPr>
          <w:p>
            <w:pPr>
              <w:spacing w:after="0"/>
              <w:rPr>
                <w:sz w:val="24"/>
                <w:szCs w:val="24"/>
                <w:color w:val="auto"/>
              </w:rPr>
            </w:pP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7,360</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January 29, 2000</w:t>
            </w:r>
          </w:p>
        </w:tc>
        <w:tc>
          <w:tcPr>
            <w:tcW w:w="300" w:type="dxa"/>
            <w:vAlign w:val="bottom"/>
          </w:tcPr>
          <w:p>
            <w:pPr>
              <w:spacing w:after="0"/>
              <w:rPr>
                <w:sz w:val="24"/>
                <w:szCs w:val="2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6,122</w:t>
            </w:r>
          </w:p>
        </w:tc>
        <w:tc>
          <w:tcPr>
            <w:tcW w:w="440" w:type="dxa"/>
            <w:vAlign w:val="bottom"/>
          </w:tcPr>
          <w:p>
            <w:pPr>
              <w:spacing w:after="0"/>
              <w:rPr>
                <w:sz w:val="24"/>
                <w:szCs w:val="24"/>
                <w:color w:val="auto"/>
              </w:rPr>
            </w:pP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(1,675)(a)</w:t>
            </w:r>
          </w:p>
        </w:tc>
        <w:tc>
          <w:tcPr>
            <w:tcW w:w="560" w:type="dxa"/>
            <w:vAlign w:val="bottom"/>
          </w:tcPr>
          <w:p>
            <w:pPr>
              <w:spacing w:after="0"/>
              <w:rPr>
                <w:sz w:val="24"/>
                <w:szCs w:val="24"/>
                <w:color w:val="auto"/>
              </w:rPr>
            </w:pP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4,447</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Allowance for sales returns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(included in other current liabilities)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fiscal year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February 2, 2002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6,530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(55)(a)</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6,475</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February 3, 2001</w:t>
            </w:r>
          </w:p>
        </w:tc>
        <w:tc>
          <w:tcPr>
            <w:tcW w:w="300" w:type="dxa"/>
            <w:vAlign w:val="bottom"/>
          </w:tcPr>
          <w:p>
            <w:pPr>
              <w:spacing w:after="0"/>
              <w:rPr>
                <w:sz w:val="24"/>
                <w:szCs w:val="2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5,011</w:t>
            </w:r>
          </w:p>
        </w:tc>
        <w:tc>
          <w:tcPr>
            <w:tcW w:w="440" w:type="dxa"/>
            <w:vAlign w:val="bottom"/>
          </w:tcPr>
          <w:p>
            <w:pPr>
              <w:spacing w:after="0"/>
              <w:rPr>
                <w:sz w:val="24"/>
                <w:szCs w:val="24"/>
                <w:color w:val="auto"/>
              </w:rPr>
            </w:pP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1,519(a)</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6,530</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January 29, 2000</w:t>
            </w:r>
          </w:p>
        </w:tc>
        <w:tc>
          <w:tcPr>
            <w:tcW w:w="300" w:type="dxa"/>
            <w:vAlign w:val="bottom"/>
          </w:tcPr>
          <w:p>
            <w:pPr>
              <w:spacing w:after="0"/>
              <w:rPr>
                <w:sz w:val="24"/>
                <w:szCs w:val="2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3,473</w:t>
            </w:r>
          </w:p>
        </w:tc>
        <w:tc>
          <w:tcPr>
            <w:tcW w:w="440" w:type="dxa"/>
            <w:vAlign w:val="bottom"/>
          </w:tcPr>
          <w:p>
            <w:pPr>
              <w:spacing w:after="0"/>
              <w:rPr>
                <w:sz w:val="24"/>
                <w:szCs w:val="24"/>
                <w:color w:val="auto"/>
              </w:rPr>
            </w:pP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1,538(a)</w:t>
            </w:r>
          </w:p>
        </w:tc>
        <w:tc>
          <w:tcPr>
            <w:tcW w:w="560" w:type="dxa"/>
            <w:vAlign w:val="bottom"/>
          </w:tcPr>
          <w:p>
            <w:pPr>
              <w:spacing w:after="0"/>
              <w:rPr>
                <w:sz w:val="24"/>
                <w:szCs w:val="24"/>
                <w:color w:val="auto"/>
              </w:rPr>
            </w:pP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5,011</w:t>
            </w:r>
          </w:p>
        </w:tc>
      </w:tr>
    </w:tbl>
    <w:p>
      <w:pPr>
        <w:spacing w:after="0" w:line="338" w:lineRule="exact"/>
        <w:rPr>
          <w:sz w:val="20"/>
          <w:szCs w:val="20"/>
          <w:color w:val="auto"/>
        </w:rPr>
      </w:pPr>
    </w:p>
    <w:p>
      <w:pPr>
        <w:ind w:left="440" w:right="3379" w:hanging="431"/>
        <w:spacing w:after="0" w:line="254"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inventory reserve and allowance for sales returns are evaluated at the end of each fiscal quarter and adjusted (plus or minus) based on the quarterly evaluation. During each period inventory write-downs and sales returns are charged to the statement of operations as incurred.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620" w:right="1440" w:bottom="1440" w:gutter="0" w:footer="0" w:header="0"/>
          <w:type w:val="continuous"/>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Crew Operating Corp. and Subsidiaries: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audited the consolidated financial statements of J. Crew Operating Corp. and subsidiaries (the "Company") as listed in the accompanying Index. In connection with our audits of the consolidated financial statements, we also have audited the financial statement schedule listed in the accompanying index.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J. Crew Operating Corp. and subsidiaries as of February 2, 2002 and February 3, 2001 and the results of their operations and their cash flows for each of the years in the three-year period ended February 2, 2002,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64"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KPMG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25, 2002, except as to note 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is as of April 17,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620" w:right="1440" w:bottom="1440" w:gutter="0" w:footer="0" w:header="0"/>
        </w:sectPr>
      </w:pPr>
    </w:p>
    <w:bookmarkStart w:id="53" w:name="page54"/>
    <w:bookmarkEnd w:id="53"/>
    <w:p>
      <w:pPr>
        <w:ind w:left="236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68"/>
        </w:trPr>
        <w:tc>
          <w:tcPr>
            <w:tcW w:w="6300" w:type="dxa"/>
            <w:vAlign w:val="bottom"/>
          </w:tcPr>
          <w:p>
            <w:pPr>
              <w:spacing w:after="0"/>
              <w:rPr>
                <w:sz w:val="24"/>
                <w:szCs w:val="2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February 2,</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February 3,</w:t>
            </w:r>
          </w:p>
        </w:tc>
      </w:tr>
      <w:tr>
        <w:trPr>
          <w:trHeight w:val="167"/>
        </w:trPr>
        <w:tc>
          <w:tcPr>
            <w:tcW w:w="6300" w:type="dxa"/>
            <w:vAlign w:val="bottom"/>
          </w:tcPr>
          <w:p>
            <w:pPr>
              <w:ind w:left="2880"/>
              <w:spacing w:after="0"/>
              <w:rPr>
                <w:sz w:val="20"/>
                <w:szCs w:val="20"/>
                <w:color w:val="auto"/>
              </w:rPr>
            </w:pPr>
            <w:r>
              <w:rPr>
                <w:rFonts w:ascii="Courier New" w:cs="Courier New" w:eastAsia="Courier New" w:hAnsi="Courier New"/>
                <w:sz w:val="14"/>
                <w:szCs w:val="14"/>
                <w:color w:val="auto"/>
              </w:rPr>
              <w:t>Assets</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2002</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6300" w:type="dxa"/>
            <w:vAlign w:val="bottom"/>
          </w:tcPr>
          <w:p>
            <w:pPr>
              <w:ind w:left="28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spacing w:after="0"/>
              <w:rPr>
                <w:sz w:val="14"/>
                <w:szCs w:val="14"/>
                <w:color w:val="auto"/>
              </w:rPr>
            </w:pPr>
          </w:p>
        </w:tc>
        <w:tc>
          <w:tcPr>
            <w:tcW w:w="35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$ 16,201</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$ 32,930</w:t>
            </w: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Merchandise inventories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138,918</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140,667</w:t>
            </w: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27,026</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23,740</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ind w:left="960"/>
              <w:spacing w:after="0"/>
              <w:rPr>
                <w:sz w:val="20"/>
                <w:szCs w:val="20"/>
                <w:color w:val="auto"/>
              </w:rPr>
            </w:pPr>
            <w:r>
              <w:rPr>
                <w:rFonts w:ascii="Courier New" w:cs="Courier New" w:eastAsia="Courier New" w:hAnsi="Courier New"/>
                <w:sz w:val="14"/>
                <w:szCs w:val="14"/>
                <w:color w:val="auto"/>
              </w:rPr>
              <w:t>Total current assets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182,145</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197,337</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Property and equipment - at cost:</w:t>
            </w: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4"/>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Land</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1,610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1,460</w:t>
            </w: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Buildings and improvements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11,432</w:t>
            </w: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Furniture, fixtures and equipment</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105,292</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70,541</w:t>
            </w: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Leasehold improvements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170,195</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144,906</w:t>
            </w: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Construction in progress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4,903</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22,983</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293,700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251,322</w:t>
            </w: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106,427</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85,746</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187,273</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165,576</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12,310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10,839</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ind w:left="960"/>
              <w:spacing w:after="0"/>
              <w:rPr>
                <w:sz w:val="20"/>
                <w:szCs w:val="20"/>
                <w:color w:val="auto"/>
              </w:rPr>
            </w:pPr>
            <w:r>
              <w:rPr>
                <w:rFonts w:ascii="Courier New" w:cs="Courier New" w:eastAsia="Courier New" w:hAnsi="Courier New"/>
                <w:sz w:val="14"/>
                <w:szCs w:val="14"/>
                <w:color w:val="auto"/>
              </w:rPr>
              <w:t>Total assets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$381,728</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$373,752</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ind w:left="2440"/>
              <w:spacing w:after="0"/>
              <w:rPr>
                <w:sz w:val="20"/>
                <w:szCs w:val="20"/>
                <w:color w:val="auto"/>
              </w:rPr>
            </w:pPr>
            <w:r>
              <w:rPr>
                <w:rFonts w:ascii="Courier New" w:cs="Courier New" w:eastAsia="Courier New" w:hAnsi="Courier New"/>
                <w:sz w:val="14"/>
                <w:szCs w:val="14"/>
                <w:color w:val="auto"/>
              </w:rPr>
              <w:t>Liabilities and Stockholder's Equity</w:t>
            </w: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6300" w:type="dxa"/>
            <w:vAlign w:val="bottom"/>
          </w:tcPr>
          <w:p>
            <w:pPr>
              <w:ind w:left="244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$ 66,703</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$ 49,705</w:t>
            </w: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Other current liabilities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61,788</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75,168</w:t>
            </w: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Federal and state income taxes payable</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10,109</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18,850</w:t>
            </w:r>
          </w:p>
        </w:tc>
      </w:tr>
      <w:tr>
        <w:trPr>
          <w:trHeight w:val="167"/>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5,604</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3,731</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ind w:left="960"/>
              <w:spacing w:after="0"/>
              <w:rPr>
                <w:sz w:val="20"/>
                <w:szCs w:val="20"/>
                <w:color w:val="auto"/>
              </w:rPr>
            </w:pPr>
            <w:r>
              <w:rPr>
                <w:rFonts w:ascii="Courier New" w:cs="Courier New" w:eastAsia="Courier New" w:hAnsi="Courier New"/>
                <w:sz w:val="14"/>
                <w:szCs w:val="14"/>
                <w:color w:val="auto"/>
              </w:rPr>
              <w:t>Total current liabilities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144,204</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147,454</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150,000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150,000</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Deferred credits and other long-term liabilities</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67,235</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56,043</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Due to J.Crew Group, Inc.</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1,142</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1,047</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19,147</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19,208</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ind w:left="9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$381,728</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$373,752</w:t>
            </w:r>
          </w:p>
        </w:tc>
      </w:tr>
      <w:tr>
        <w:trPr>
          <w:trHeight w:val="167"/>
        </w:trPr>
        <w:tc>
          <w:tcPr>
            <w:tcW w:w="6300" w:type="dxa"/>
            <w:vAlign w:val="bottom"/>
          </w:tcPr>
          <w:p>
            <w:pPr>
              <w:spacing w:after="0"/>
              <w:rPr>
                <w:sz w:val="14"/>
                <w:szCs w:val="14"/>
                <w:color w:val="auto"/>
              </w:rPr>
            </w:pPr>
          </w:p>
        </w:tc>
        <w:tc>
          <w:tcPr>
            <w:tcW w:w="2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39"/>
          </w:cols>
          <w:pgMar w:left="220" w:top="620" w:right="1440" w:bottom="1440" w:gutter="0" w:footer="0" w:header="0"/>
        </w:sectPr>
      </w:pPr>
    </w:p>
    <w:bookmarkStart w:id="54" w:name="page55"/>
    <w:bookmarkEnd w:id="54"/>
    <w:p>
      <w:pPr>
        <w:ind w:left="236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ind w:left="1920"/>
              <w:spacing w:after="0"/>
              <w:rPr>
                <w:sz w:val="20"/>
                <w:szCs w:val="20"/>
                <w:color w:val="auto"/>
              </w:rPr>
            </w:pPr>
            <w:r>
              <w:rPr>
                <w:rFonts w:ascii="Courier New" w:cs="Courier New" w:eastAsia="Courier New" w:hAnsi="Courier New"/>
                <w:sz w:val="14"/>
                <w:szCs w:val="14"/>
                <w:color w:val="auto"/>
              </w:rPr>
              <w:t>Consolidated Statements of Operations</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5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Years ended</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860" w:type="dxa"/>
            <w:vAlign w:val="bottom"/>
          </w:tcPr>
          <w:p>
            <w:pPr>
              <w:spacing w:after="0"/>
              <w:rPr>
                <w:sz w:val="14"/>
                <w:szCs w:val="14"/>
                <w:color w:val="auto"/>
              </w:rPr>
            </w:pPr>
          </w:p>
        </w:tc>
        <w:tc>
          <w:tcPr>
            <w:tcW w:w="18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February 2,</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February 3,</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January 29,</w:t>
            </w:r>
          </w:p>
        </w:tc>
      </w:tr>
      <w:tr>
        <w:trPr>
          <w:trHeight w:val="167"/>
        </w:trPr>
        <w:tc>
          <w:tcPr>
            <w:tcW w:w="5860" w:type="dxa"/>
            <w:vAlign w:val="bottom"/>
          </w:tcPr>
          <w:p>
            <w:pPr>
              <w:spacing w:after="0"/>
              <w:rPr>
                <w:sz w:val="14"/>
                <w:szCs w:val="14"/>
                <w:color w:val="auto"/>
              </w:rPr>
            </w:pPr>
          </w:p>
        </w:tc>
        <w:tc>
          <w:tcPr>
            <w:tcW w:w="18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2002</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2001</w:t>
            </w:r>
          </w:p>
        </w:tc>
        <w:tc>
          <w:tcPr>
            <w:tcW w:w="6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2000</w:t>
            </w:r>
          </w:p>
        </w:tc>
      </w:tr>
      <w:tr>
        <w:trPr>
          <w:trHeight w:val="167"/>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w:t>
            </w:r>
          </w:p>
        </w:tc>
      </w:tr>
      <w:tr>
        <w:trPr>
          <w:trHeight w:val="167"/>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 thousands)</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58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1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$ 741,280</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$ 787,658</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$ 714,119</w:t>
            </w:r>
          </w:p>
        </w:tc>
      </w:tr>
      <w:tr>
        <w:trPr>
          <w:trHeight w:val="167"/>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88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36,660</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38,317</w:t>
            </w:r>
          </w:p>
        </w:tc>
        <w:tc>
          <w:tcPr>
            <w:tcW w:w="6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36,577</w:t>
            </w:r>
          </w:p>
        </w:tc>
      </w:tr>
      <w:tr>
        <w:trPr>
          <w:trHeight w:val="167"/>
        </w:trPr>
        <w:tc>
          <w:tcPr>
            <w:tcW w:w="5860" w:type="dxa"/>
            <w:vAlign w:val="bottom"/>
          </w:tcPr>
          <w:p>
            <w:pPr>
              <w:spacing w:after="0"/>
              <w:rPr>
                <w:sz w:val="14"/>
                <w:szCs w:val="14"/>
                <w:color w:val="auto"/>
              </w:rPr>
            </w:pPr>
          </w:p>
        </w:tc>
        <w:tc>
          <w:tcPr>
            <w:tcW w:w="1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777,940</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825,975</w:t>
            </w:r>
          </w:p>
        </w:tc>
        <w:tc>
          <w:tcPr>
            <w:tcW w:w="6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750,696</w:t>
            </w:r>
          </w:p>
        </w:tc>
      </w:tr>
      <w:tr>
        <w:trPr>
          <w:trHeight w:val="334"/>
        </w:trPr>
        <w:tc>
          <w:tcPr>
            <w:tcW w:w="586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Cost of goods sold, including buying and occupancy</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costs</w:t>
            </w:r>
          </w:p>
        </w:tc>
        <w:tc>
          <w:tcPr>
            <w:tcW w:w="88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462,371</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463,909</w:t>
            </w:r>
          </w:p>
        </w:tc>
        <w:tc>
          <w:tcPr>
            <w:tcW w:w="6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431,193</w:t>
            </w:r>
          </w:p>
        </w:tc>
      </w:tr>
      <w:tr>
        <w:trPr>
          <w:trHeight w:val="167"/>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88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294,907</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301,216</w:t>
            </w:r>
          </w:p>
        </w:tc>
        <w:tc>
          <w:tcPr>
            <w:tcW w:w="6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278,666</w:t>
            </w:r>
          </w:p>
        </w:tc>
      </w:tr>
      <w:tr>
        <w:trPr>
          <w:trHeight w:val="167"/>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Write off of software development costs</w:t>
            </w:r>
          </w:p>
        </w:tc>
        <w:tc>
          <w:tcPr>
            <w:tcW w:w="88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7,018</w:t>
            </w:r>
          </w:p>
        </w:tc>
      </w:tr>
      <w:tr>
        <w:trPr>
          <w:trHeight w:val="167"/>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Write down of assets and other charges in</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connection with discontinuance of Clifford &amp; Wills</w:t>
            </w:r>
          </w:p>
        </w:tc>
        <w:tc>
          <w:tcPr>
            <w:tcW w:w="88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4,130</w:t>
            </w:r>
          </w:p>
        </w:tc>
        <w:tc>
          <w:tcPr>
            <w:tcW w:w="6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5860" w:type="dxa"/>
            <w:vAlign w:val="bottom"/>
          </w:tcPr>
          <w:p>
            <w:pPr>
              <w:spacing w:after="0"/>
              <w:rPr>
                <w:sz w:val="14"/>
                <w:szCs w:val="14"/>
                <w:color w:val="auto"/>
              </w:rPr>
            </w:pPr>
          </w:p>
        </w:tc>
        <w:tc>
          <w:tcPr>
            <w:tcW w:w="1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757,278</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769,255</w:t>
            </w:r>
          </w:p>
        </w:tc>
        <w:tc>
          <w:tcPr>
            <w:tcW w:w="6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720,877</w:t>
            </w:r>
          </w:p>
        </w:tc>
      </w:tr>
      <w:tr>
        <w:trPr>
          <w:trHeight w:val="167"/>
        </w:trPr>
        <w:tc>
          <w:tcPr>
            <w:tcW w:w="5860" w:type="dxa"/>
            <w:vAlign w:val="bottom"/>
          </w:tcPr>
          <w:p>
            <w:pPr>
              <w:spacing w:after="0"/>
              <w:rPr>
                <w:sz w:val="14"/>
                <w:szCs w:val="14"/>
                <w:color w:val="auto"/>
              </w:rPr>
            </w:pPr>
          </w:p>
        </w:tc>
        <w:tc>
          <w:tcPr>
            <w:tcW w:w="1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860" w:type="dxa"/>
            <w:vAlign w:val="bottom"/>
          </w:tcPr>
          <w:p>
            <w:pPr>
              <w:ind w:left="800"/>
              <w:spacing w:after="0"/>
              <w:rPr>
                <w:sz w:val="20"/>
                <w:szCs w:val="20"/>
                <w:color w:val="auto"/>
              </w:rPr>
            </w:pPr>
            <w:r>
              <w:rPr>
                <w:rFonts w:ascii="Courier New" w:cs="Courier New" w:eastAsia="Courier New" w:hAnsi="Courier New"/>
                <w:sz w:val="14"/>
                <w:szCs w:val="14"/>
                <w:color w:val="auto"/>
              </w:rPr>
              <w:t>Income from operations</w:t>
            </w:r>
          </w:p>
        </w:tc>
        <w:tc>
          <w:tcPr>
            <w:tcW w:w="880" w:type="dxa"/>
            <w:vAlign w:val="bottom"/>
          </w:tcPr>
          <w:p>
            <w:pPr>
              <w:spacing w:after="0"/>
              <w:rPr>
                <w:sz w:val="24"/>
                <w:szCs w:val="2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20,662</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56,720</w:t>
            </w:r>
          </w:p>
        </w:tc>
        <w:tc>
          <w:tcPr>
            <w:tcW w:w="6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29,819</w:t>
            </w:r>
          </w:p>
        </w:tc>
      </w:tr>
      <w:tr>
        <w:trPr>
          <w:trHeight w:val="334"/>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Interest expense - net</w:t>
            </w:r>
          </w:p>
        </w:tc>
        <w:tc>
          <w:tcPr>
            <w:tcW w:w="88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(20,890)</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(22,787)</w:t>
            </w:r>
          </w:p>
        </w:tc>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(26,626)</w:t>
            </w:r>
          </w:p>
        </w:tc>
      </w:tr>
      <w:tr>
        <w:trPr>
          <w:trHeight w:val="334"/>
        </w:trPr>
        <w:tc>
          <w:tcPr>
            <w:tcW w:w="5860" w:type="dxa"/>
            <w:vAlign w:val="bottom"/>
          </w:tcPr>
          <w:p>
            <w:pPr>
              <w:spacing w:after="0"/>
              <w:rPr>
                <w:sz w:val="20"/>
                <w:szCs w:val="20"/>
                <w:color w:val="auto"/>
              </w:rPr>
            </w:pPr>
            <w:r>
              <w:rPr>
                <w:rFonts w:ascii="Courier New" w:cs="Courier New" w:eastAsia="Courier New" w:hAnsi="Courier New"/>
                <w:sz w:val="14"/>
                <w:szCs w:val="14"/>
                <w:color w:val="auto"/>
              </w:rPr>
              <w:t>Gain on sale of Popular Club Plan</w:t>
            </w:r>
          </w:p>
        </w:tc>
        <w:tc>
          <w:tcPr>
            <w:tcW w:w="880" w:type="dxa"/>
            <w:vAlign w:val="bottom"/>
          </w:tcPr>
          <w:p>
            <w:pPr>
              <w:spacing w:after="0"/>
              <w:rPr>
                <w:sz w:val="24"/>
                <w:szCs w:val="2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5860" w:type="dxa"/>
            <w:vAlign w:val="bottom"/>
          </w:tcPr>
          <w:p>
            <w:pPr>
              <w:spacing w:after="0"/>
              <w:rPr>
                <w:sz w:val="14"/>
                <w:szCs w:val="14"/>
                <w:color w:val="auto"/>
              </w:rPr>
            </w:pPr>
          </w:p>
        </w:tc>
        <w:tc>
          <w:tcPr>
            <w:tcW w:w="1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860" w:type="dxa"/>
            <w:vAlign w:val="bottom"/>
          </w:tcPr>
          <w:p>
            <w:pPr>
              <w:ind w:left="800"/>
              <w:spacing w:after="0"/>
              <w:rPr>
                <w:sz w:val="20"/>
                <w:szCs w:val="20"/>
                <w:color w:val="auto"/>
              </w:rPr>
            </w:pPr>
            <w:r>
              <w:rPr>
                <w:rFonts w:ascii="Courier New" w:cs="Courier New" w:eastAsia="Courier New" w:hAnsi="Courier New"/>
                <w:sz w:val="14"/>
                <w:szCs w:val="14"/>
                <w:color w:val="auto"/>
              </w:rPr>
              <w:t>Income/(loss) before income taxes</w:t>
            </w:r>
          </w:p>
        </w:tc>
        <w:tc>
          <w:tcPr>
            <w:tcW w:w="88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33,933</w:t>
            </w:r>
          </w:p>
        </w:tc>
        <w:tc>
          <w:tcPr>
            <w:tcW w:w="6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4,193</w:t>
            </w:r>
          </w:p>
        </w:tc>
      </w:tr>
      <w:tr>
        <w:trPr>
          <w:trHeight w:val="334"/>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880" w:type="dxa"/>
            <w:vAlign w:val="bottom"/>
          </w:tcPr>
          <w:p>
            <w:pPr>
              <w:spacing w:after="0"/>
              <w:rPr>
                <w:sz w:val="24"/>
                <w:szCs w:val="2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(12,180)</w:t>
            </w:r>
          </w:p>
        </w:tc>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(2,293)</w:t>
            </w:r>
          </w:p>
        </w:tc>
      </w:tr>
      <w:tr>
        <w:trPr>
          <w:trHeight w:val="167"/>
        </w:trPr>
        <w:tc>
          <w:tcPr>
            <w:tcW w:w="5860" w:type="dxa"/>
            <w:vAlign w:val="bottom"/>
          </w:tcPr>
          <w:p>
            <w:pPr>
              <w:spacing w:after="0"/>
              <w:rPr>
                <w:sz w:val="14"/>
                <w:szCs w:val="14"/>
                <w:color w:val="auto"/>
              </w:rPr>
            </w:pPr>
          </w:p>
        </w:tc>
        <w:tc>
          <w:tcPr>
            <w:tcW w:w="1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860" w:type="dxa"/>
            <w:vAlign w:val="bottom"/>
          </w:tcPr>
          <w:p>
            <w:pPr>
              <w:ind w:left="800"/>
              <w:spacing w:after="0"/>
              <w:rPr>
                <w:sz w:val="20"/>
                <w:szCs w:val="20"/>
                <w:color w:val="auto"/>
              </w:rPr>
            </w:pPr>
            <w:r>
              <w:rPr>
                <w:rFonts w:ascii="Courier New" w:cs="Courier New" w:eastAsia="Courier New" w:hAnsi="Courier New"/>
                <w:sz w:val="14"/>
                <w:szCs w:val="14"/>
                <w:color w:val="auto"/>
              </w:rPr>
              <w:t>Net income/(loss)</w:t>
            </w:r>
          </w:p>
        </w:tc>
        <w:tc>
          <w:tcPr>
            <w:tcW w:w="88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21,753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1,900</w:t>
            </w:r>
          </w:p>
        </w:tc>
      </w:tr>
      <w:tr>
        <w:trPr>
          <w:trHeight w:val="167"/>
        </w:trPr>
        <w:tc>
          <w:tcPr>
            <w:tcW w:w="5860" w:type="dxa"/>
            <w:vAlign w:val="bottom"/>
          </w:tcPr>
          <w:p>
            <w:pPr>
              <w:spacing w:after="0"/>
              <w:rPr>
                <w:sz w:val="14"/>
                <w:szCs w:val="14"/>
                <w:color w:val="auto"/>
              </w:rPr>
            </w:pPr>
          </w:p>
        </w:tc>
        <w:tc>
          <w:tcPr>
            <w:tcW w:w="1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780"/>
          </w:cols>
          <w:pgMar w:left="220" w:top="620" w:right="899" w:bottom="1440" w:gutter="0" w:footer="0" w:header="0"/>
        </w:sectPr>
      </w:pPr>
    </w:p>
    <w:bookmarkStart w:id="55" w:name="page56"/>
    <w:bookmarkEnd w:id="55"/>
    <w:p>
      <w:pPr>
        <w:ind w:left="236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ind w:left="1920"/>
              <w:spacing w:after="0"/>
              <w:rPr>
                <w:sz w:val="20"/>
                <w:szCs w:val="20"/>
                <w:color w:val="auto"/>
              </w:rPr>
            </w:pPr>
            <w:r>
              <w:rPr>
                <w:rFonts w:ascii="Courier New" w:cs="Courier New" w:eastAsia="Courier New" w:hAnsi="Courier New"/>
                <w:sz w:val="14"/>
                <w:szCs w:val="14"/>
                <w:color w:val="auto"/>
              </w:rPr>
              <w:t>Consolidated Statements of Cash Flows</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8"/>
        </w:trPr>
        <w:tc>
          <w:tcPr>
            <w:tcW w:w="5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ind w:left="600"/>
              <w:spacing w:after="0"/>
              <w:rPr>
                <w:sz w:val="20"/>
                <w:szCs w:val="20"/>
                <w:color w:val="auto"/>
              </w:rPr>
            </w:pPr>
            <w:r>
              <w:rPr>
                <w:rFonts w:ascii="Courier New" w:cs="Courier New" w:eastAsia="Courier New" w:hAnsi="Courier New"/>
                <w:sz w:val="14"/>
                <w:szCs w:val="14"/>
                <w:color w:val="auto"/>
              </w:rPr>
              <w:t>Years ended</w:t>
            </w:r>
          </w:p>
        </w:tc>
        <w:tc>
          <w:tcPr>
            <w:tcW w:w="1380" w:type="dxa"/>
            <w:vAlign w:val="bottom"/>
          </w:tcPr>
          <w:p>
            <w:pPr>
              <w:spacing w:after="0"/>
              <w:rPr>
                <w:sz w:val="24"/>
                <w:szCs w:val="24"/>
                <w:color w:val="auto"/>
              </w:rPr>
            </w:pPr>
          </w:p>
        </w:tc>
      </w:tr>
      <w:tr>
        <w:trPr>
          <w:trHeight w:val="167"/>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167"/>
        </w:trPr>
        <w:tc>
          <w:tcPr>
            <w:tcW w:w="5700" w:type="dxa"/>
            <w:vAlign w:val="bottom"/>
          </w:tcPr>
          <w:p>
            <w:pPr>
              <w:spacing w:after="0"/>
              <w:rPr>
                <w:sz w:val="14"/>
                <w:szCs w:val="14"/>
                <w:color w:val="auto"/>
              </w:rPr>
            </w:pP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February 3,</w:t>
            </w:r>
          </w:p>
        </w:tc>
        <w:tc>
          <w:tcPr>
            <w:tcW w:w="2260" w:type="dxa"/>
            <w:vAlign w:val="bottom"/>
          </w:tcPr>
          <w:p>
            <w:pPr>
              <w:ind w:left="600"/>
              <w:spacing w:after="0"/>
              <w:rPr>
                <w:sz w:val="20"/>
                <w:szCs w:val="20"/>
                <w:color w:val="auto"/>
              </w:rPr>
            </w:pPr>
            <w:r>
              <w:rPr>
                <w:rFonts w:ascii="Courier New" w:cs="Courier New" w:eastAsia="Courier New" w:hAnsi="Courier New"/>
                <w:sz w:val="14"/>
                <w:szCs w:val="14"/>
                <w:color w:val="auto"/>
              </w:rPr>
              <w:t>January 29,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January 30,</w:t>
            </w:r>
          </w:p>
        </w:tc>
      </w:tr>
      <w:tr>
        <w:trPr>
          <w:trHeight w:val="167"/>
        </w:trPr>
        <w:tc>
          <w:tcPr>
            <w:tcW w:w="5700" w:type="dxa"/>
            <w:vAlign w:val="bottom"/>
          </w:tcPr>
          <w:p>
            <w:pPr>
              <w:spacing w:after="0"/>
              <w:rPr>
                <w:sz w:val="14"/>
                <w:szCs w:val="14"/>
                <w:color w:val="auto"/>
              </w:rPr>
            </w:pP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22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tcPr>
          <w:p>
            <w:pPr>
              <w:ind w:left="600"/>
              <w:spacing w:after="0"/>
              <w:rPr>
                <w:sz w:val="20"/>
                <w:szCs w:val="20"/>
                <w:color w:val="auto"/>
              </w:rPr>
            </w:pPr>
            <w:r>
              <w:rPr>
                <w:rFonts w:ascii="Courier New" w:cs="Courier New" w:eastAsia="Courier New" w:hAnsi="Courier New"/>
                <w:sz w:val="14"/>
                <w:szCs w:val="14"/>
                <w:color w:val="auto"/>
              </w:rPr>
              <w:t>(in thousands)</w:t>
            </w:r>
          </w:p>
        </w:tc>
        <w:tc>
          <w:tcPr>
            <w:tcW w:w="1380" w:type="dxa"/>
            <w:vAlign w:val="bottom"/>
          </w:tcPr>
          <w:p>
            <w:pPr>
              <w:spacing w:after="0"/>
              <w:rPr>
                <w:sz w:val="14"/>
                <w:szCs w:val="14"/>
                <w:color w:val="auto"/>
              </w:rPr>
            </w:pP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Net income/(loss)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(61)</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$ 21,753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1,900</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income/(loss) to net cash</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provided by operating activities:</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31,718</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22,600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19,241</w:t>
            </w: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Write off of software development costs</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7,018</w:t>
            </w: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deferred financing costs</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1,770</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2,548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w:t>
            </w: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Non-cash compensation expense</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913</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1,873</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4,706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(2,497)</w:t>
            </w: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subsidiary</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Write down of assets and other charges</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in connection with discontinued catalog</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4,130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Merchandise inventories</w:t>
            </w:r>
          </w:p>
        </w:tc>
        <w:tc>
          <w:tcPr>
            <w:tcW w:w="740" w:type="dxa"/>
            <w:vAlign w:val="bottom"/>
          </w:tcPr>
          <w:p>
            <w:pPr>
              <w:spacing w:after="0"/>
              <w:rPr>
                <w:sz w:val="24"/>
                <w:szCs w:val="2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1,749</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(10,739)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26,094</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Net assets held for disposal</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4,797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4,450</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740" w:type="dxa"/>
            <w:vAlign w:val="bottom"/>
          </w:tcPr>
          <w:p>
            <w:pPr>
              <w:spacing w:after="0"/>
              <w:rPr>
                <w:sz w:val="14"/>
                <w:szCs w:val="14"/>
                <w:color w:val="auto"/>
              </w:rPr>
            </w:pP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(3,286)</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6,343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16,646</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740" w:type="dxa"/>
            <w:vAlign w:val="bottom"/>
          </w:tcPr>
          <w:p>
            <w:pPr>
              <w:spacing w:after="0"/>
              <w:rPr>
                <w:sz w:val="14"/>
                <w:szCs w:val="14"/>
                <w:color w:val="auto"/>
              </w:rPr>
            </w:pP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(3,416)</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(2,781)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(770)</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16,998</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8,754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821</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740" w:type="dxa"/>
            <w:vAlign w:val="bottom"/>
          </w:tcPr>
          <w:p>
            <w:pPr>
              <w:spacing w:after="0"/>
              <w:rPr>
                <w:sz w:val="14"/>
                <w:szCs w:val="14"/>
                <w:color w:val="auto"/>
              </w:rPr>
            </w:pP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8"/>
              </w:rPr>
              <w:t>(13,671)</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5,407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13,044</w:t>
            </w:r>
          </w:p>
        </w:tc>
      </w:tr>
      <w:tr>
        <w:trPr>
          <w:trHeight w:val="167"/>
        </w:trPr>
        <w:tc>
          <w:tcPr>
            <w:tcW w:w="5700" w:type="dxa"/>
            <w:vAlign w:val="bottom"/>
          </w:tcPr>
          <w:p>
            <w:pPr>
              <w:ind w:left="260"/>
              <w:spacing w:after="0"/>
              <w:rPr>
                <w:sz w:val="20"/>
                <w:szCs w:val="20"/>
                <w:color w:val="auto"/>
              </w:rPr>
            </w:pPr>
            <w:r>
              <w:rPr>
                <w:rFonts w:ascii="Courier New" w:cs="Courier New" w:eastAsia="Courier New" w:hAnsi="Courier New"/>
                <w:sz w:val="14"/>
                <w:szCs w:val="14"/>
                <w:color w:val="auto"/>
              </w:rPr>
              <w:t>Federal and state income taxes payable</w:t>
            </w:r>
          </w:p>
        </w:tc>
        <w:tc>
          <w:tcPr>
            <w:tcW w:w="740" w:type="dxa"/>
            <w:vAlign w:val="bottom"/>
          </w:tcPr>
          <w:p>
            <w:pPr>
              <w:spacing w:after="0"/>
              <w:rPr>
                <w:sz w:val="14"/>
                <w:szCs w:val="14"/>
                <w:color w:val="auto"/>
              </w:rPr>
            </w:pP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(8,741)</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2,894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3,406</w:t>
            </w:r>
          </w:p>
        </w:tc>
      </w:tr>
      <w:tr>
        <w:trPr>
          <w:trHeight w:val="167"/>
        </w:trPr>
        <w:tc>
          <w:tcPr>
            <w:tcW w:w="5700" w:type="dxa"/>
            <w:vAlign w:val="bottom"/>
          </w:tcPr>
          <w:p>
            <w:pPr>
              <w:spacing w:after="0"/>
              <w:rPr>
                <w:sz w:val="14"/>
                <w:szCs w:val="14"/>
                <w:color w:val="auto"/>
              </w:rPr>
            </w:pP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25,846</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70,412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94,303</w:t>
            </w:r>
          </w:p>
        </w:tc>
      </w:tr>
      <w:tr>
        <w:trPr>
          <w:trHeight w:val="167"/>
        </w:trPr>
        <w:tc>
          <w:tcPr>
            <w:tcW w:w="5700" w:type="dxa"/>
            <w:vAlign w:val="bottom"/>
          </w:tcPr>
          <w:p>
            <w:pPr>
              <w:spacing w:after="0"/>
              <w:rPr>
                <w:sz w:val="14"/>
                <w:szCs w:val="14"/>
                <w:color w:val="auto"/>
              </w:rPr>
            </w:pP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740" w:type="dxa"/>
            <w:vAlign w:val="bottom"/>
          </w:tcPr>
          <w:p>
            <w:pPr>
              <w:spacing w:after="0"/>
              <w:rPr>
                <w:sz w:val="24"/>
                <w:szCs w:val="24"/>
                <w:color w:val="auto"/>
              </w:rPr>
            </w:pP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8"/>
              </w:rPr>
              <w:t>(61,862)</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(55,694)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(48,684)</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Proceeds from construction allowances</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19,287</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13,519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7,431</w:t>
            </w:r>
          </w:p>
        </w:tc>
      </w:tr>
      <w:tr>
        <w:trPr>
          <w:trHeight w:val="167"/>
        </w:trPr>
        <w:tc>
          <w:tcPr>
            <w:tcW w:w="5700" w:type="dxa"/>
            <w:vAlign w:val="bottom"/>
          </w:tcPr>
          <w:p>
            <w:pPr>
              <w:spacing w:after="0"/>
              <w:rPr>
                <w:sz w:val="14"/>
                <w:szCs w:val="14"/>
                <w:color w:val="auto"/>
              </w:rPr>
            </w:pP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740" w:type="dxa"/>
            <w:vAlign w:val="bottom"/>
          </w:tcPr>
          <w:p>
            <w:pPr>
              <w:spacing w:after="0"/>
              <w:rPr>
                <w:sz w:val="14"/>
                <w:szCs w:val="14"/>
                <w:color w:val="auto"/>
              </w:rPr>
            </w:pP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8"/>
              </w:rPr>
              <w:t>(42,575)</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(42,175)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(41,253)</w:t>
            </w:r>
          </w:p>
        </w:tc>
      </w:tr>
      <w:tr>
        <w:trPr>
          <w:trHeight w:val="167"/>
        </w:trPr>
        <w:tc>
          <w:tcPr>
            <w:tcW w:w="5700" w:type="dxa"/>
            <w:vAlign w:val="bottom"/>
          </w:tcPr>
          <w:p>
            <w:pPr>
              <w:spacing w:after="0"/>
              <w:rPr>
                <w:sz w:val="14"/>
                <w:szCs w:val="14"/>
                <w:color w:val="auto"/>
              </w:rPr>
            </w:pP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(Decrease)/increase in notes payable, bank</w:t>
            </w:r>
          </w:p>
        </w:tc>
        <w:tc>
          <w:tcPr>
            <w:tcW w:w="740" w:type="dxa"/>
            <w:vAlign w:val="bottom"/>
          </w:tcPr>
          <w:p>
            <w:pPr>
              <w:spacing w:after="0"/>
              <w:rPr>
                <w:sz w:val="24"/>
                <w:szCs w:val="2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(14,000)</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Repayment of long-term debt</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5700" w:type="dxa"/>
            <w:vAlign w:val="bottom"/>
          </w:tcPr>
          <w:p>
            <w:pPr>
              <w:spacing w:after="0"/>
              <w:rPr>
                <w:sz w:val="14"/>
                <w:szCs w:val="14"/>
                <w:color w:val="auto"/>
              </w:rPr>
            </w:pP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Net cash used in financing activities</w:t>
            </w:r>
          </w:p>
        </w:tc>
        <w:tc>
          <w:tcPr>
            <w:tcW w:w="7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(24,000)</w:t>
            </w:r>
          </w:p>
        </w:tc>
      </w:tr>
      <w:tr>
        <w:trPr>
          <w:trHeight w:val="167"/>
        </w:trPr>
        <w:tc>
          <w:tcPr>
            <w:tcW w:w="5700" w:type="dxa"/>
            <w:vAlign w:val="bottom"/>
          </w:tcPr>
          <w:p>
            <w:pPr>
              <w:spacing w:after="0"/>
              <w:rPr>
                <w:sz w:val="14"/>
                <w:szCs w:val="14"/>
                <w:color w:val="auto"/>
              </w:rPr>
            </w:pP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740" w:type="dxa"/>
            <w:vAlign w:val="bottom"/>
          </w:tcPr>
          <w:p>
            <w:pPr>
              <w:spacing w:after="0"/>
              <w:rPr>
                <w:sz w:val="24"/>
                <w:szCs w:val="24"/>
                <w:color w:val="auto"/>
              </w:rPr>
            </w:pP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8"/>
              </w:rPr>
              <w:t>(16,729)</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(5,763)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29,050</w:t>
            </w:r>
          </w:p>
        </w:tc>
      </w:tr>
      <w:tr>
        <w:trPr>
          <w:trHeight w:val="33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740" w:type="dxa"/>
            <w:vAlign w:val="bottom"/>
          </w:tcPr>
          <w:p>
            <w:pPr>
              <w:spacing w:after="0"/>
              <w:rPr>
                <w:sz w:val="24"/>
                <w:szCs w:val="2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32,930</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38,693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9,643</w:t>
            </w:r>
          </w:p>
        </w:tc>
      </w:tr>
      <w:tr>
        <w:trPr>
          <w:trHeight w:val="167"/>
        </w:trPr>
        <w:tc>
          <w:tcPr>
            <w:tcW w:w="5700" w:type="dxa"/>
            <w:vAlign w:val="bottom"/>
          </w:tcPr>
          <w:p>
            <w:pPr>
              <w:spacing w:after="0"/>
              <w:rPr>
                <w:sz w:val="14"/>
                <w:szCs w:val="14"/>
                <w:color w:val="auto"/>
              </w:rPr>
            </w:pP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 at end of year</w:t>
            </w: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$ 16,201</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$ 32,930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$ 38,693</w:t>
            </w:r>
          </w:p>
        </w:tc>
      </w:tr>
      <w:tr>
        <w:trPr>
          <w:trHeight w:val="167"/>
        </w:trPr>
        <w:tc>
          <w:tcPr>
            <w:tcW w:w="5700" w:type="dxa"/>
            <w:vAlign w:val="bottom"/>
          </w:tcPr>
          <w:p>
            <w:pPr>
              <w:spacing w:after="0"/>
              <w:rPr>
                <w:sz w:val="14"/>
                <w:szCs w:val="14"/>
                <w:color w:val="auto"/>
              </w:rPr>
            </w:pP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1460"/>
          </w:cols>
          <w:pgMar w:left="220" w:top="620" w:right="219" w:bottom="1440" w:gutter="0" w:footer="0" w:header="0"/>
        </w:sectPr>
      </w:pPr>
    </w:p>
    <w:bookmarkStart w:id="56" w:name="page57"/>
    <w:bookmarkEnd w:id="56"/>
    <w:p>
      <w:pPr>
        <w:ind w:left="236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360" w:hanging="351"/>
        <w:spacing w:after="0"/>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Business And Summary Of Significant Accounting Policies</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Principles of Consolidation</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consolidated financial statements include the accounts of J. Crew Operating Corp ("Operating Corp") and its wholly-owned subsidiaries (collectively, the "Company"). Operating Corp. is a wholly owned subsidiary of J.Crew Group, Inc. ("Holdings"). All significant intercompany balances and transactions have been eliminated in consolidation.</w:t>
      </w:r>
    </w:p>
    <w:p>
      <w:pPr>
        <w:spacing w:after="0" w:line="165"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designs, contracts for the manufacture of, markets and distributes men's and women's apparel and accessories. The Company's products are marketed, primarily in the United States, through retail stores, catalogs, and the Internet. The Company is also party to a licensing agreement which grants the licensee exclusive rights to use the Company's trademarks in connection with the manufacture and sale of products in Japan. The license agreement provides for payments based on a specified percentage of net sales.</w:t>
      </w:r>
    </w:p>
    <w:p>
      <w:pPr>
        <w:spacing w:after="0" w:line="164" w:lineRule="exact"/>
        <w:rPr>
          <w:rFonts w:ascii="Courier New" w:cs="Courier New" w:eastAsia="Courier New" w:hAnsi="Courier New"/>
          <w:sz w:val="14"/>
          <w:szCs w:val="14"/>
          <w:color w:val="auto"/>
        </w:rPr>
      </w:pPr>
    </w:p>
    <w:p>
      <w:pPr>
        <w:ind w:left="800" w:right="37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subject to seasonal fluctuations in its merchandise sales and results of operations. The Company expects its sales and operating results generally to be lower in the first and second quarters than in the third and fourth quarters (which include the back-to-school and holiday seasons) of each fiscal year.</w:t>
      </w:r>
    </w:p>
    <w:p>
      <w:pPr>
        <w:spacing w:after="0" w:line="162" w:lineRule="exact"/>
        <w:rPr>
          <w:rFonts w:ascii="Courier New" w:cs="Courier New" w:eastAsia="Courier New" w:hAnsi="Courier New"/>
          <w:sz w:val="14"/>
          <w:szCs w:val="14"/>
          <w:color w:val="auto"/>
        </w:rPr>
      </w:pPr>
    </w:p>
    <w:p>
      <w:pPr>
        <w:ind w:left="80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significant amount of the Company's products are produced in the Far East through arrangements with independent contractors. As a result, the Company's operations could be adversely affected by political instability resulting in the disruption of trade from the countries in which these contractors are located or by the imposition of additional duties or regulations relating to imports or by the contractor's inability to meet the Company's production requirements.</w:t>
      </w:r>
    </w:p>
    <w:p>
      <w:pPr>
        <w:spacing w:after="0" w:line="164"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w:t>
      </w:r>
    </w:p>
    <w:p>
      <w:pPr>
        <w:spacing w:after="0" w:line="175" w:lineRule="exact"/>
        <w:rPr>
          <w:rFonts w:ascii="Courier New" w:cs="Courier New" w:eastAsia="Courier New" w:hAnsi="Courier New"/>
          <w:sz w:val="14"/>
          <w:szCs w:val="14"/>
          <w:color w:val="auto"/>
        </w:rPr>
      </w:pPr>
    </w:p>
    <w:p>
      <w:pPr>
        <w:ind w:left="80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ends on the Saturday closest to January 31. The fiscal years 2001, 2000, and 1999 ended on February 2, 2002 (52 weeks), February 3, 2001 (53 weeks) and January 29, 2000 (52 weeks).</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Equivalents</w:t>
      </w:r>
    </w:p>
    <w:p>
      <w:pPr>
        <w:spacing w:after="0" w:line="175" w:lineRule="exact"/>
        <w:rPr>
          <w:rFonts w:ascii="Courier New" w:cs="Courier New" w:eastAsia="Courier New" w:hAnsi="Courier New"/>
          <w:sz w:val="14"/>
          <w:szCs w:val="14"/>
          <w:color w:val="auto"/>
        </w:rPr>
      </w:pPr>
    </w:p>
    <w:p>
      <w:pPr>
        <w:ind w:left="80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consolidated statements of cash flows, the Company considers all highly liquid debt instruments, with maturities of 90 days or less when purchased, to be cash equivalents. Cash equivalents, which were $7,895,000 and $18,331,000 at February 2, 2002 and February 3, 2001 are stated at cost, which approximates market value.</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Merchandise Inventories</w:t>
      </w:r>
    </w:p>
    <w:p>
      <w:pPr>
        <w:spacing w:after="0" w:line="175" w:lineRule="exact"/>
        <w:rPr>
          <w:rFonts w:ascii="Courier New" w:cs="Courier New" w:eastAsia="Courier New" w:hAnsi="Courier New"/>
          <w:sz w:val="14"/>
          <w:szCs w:val="14"/>
          <w:color w:val="auto"/>
        </w:rPr>
      </w:pPr>
    </w:p>
    <w:p>
      <w:pPr>
        <w:ind w:left="80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Merchandise inventories are stated at the lower of cost (determined on a first-in, first-out basis) or market. The Company capitalizes certain design, purchasing and warehousing costs in inventory.</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and Catalog Costs</w:t>
      </w:r>
    </w:p>
    <w:p>
      <w:pPr>
        <w:spacing w:after="0" w:line="175" w:lineRule="exact"/>
        <w:rPr>
          <w:rFonts w:ascii="Courier New" w:cs="Courier New" w:eastAsia="Courier New" w:hAnsi="Courier New"/>
          <w:sz w:val="14"/>
          <w:szCs w:val="14"/>
          <w:color w:val="auto"/>
        </w:rPr>
      </w:pPr>
    </w:p>
    <w:p>
      <w:pPr>
        <w:ind w:left="80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Direct response advertising which consists primarily of catalog production and mailing costs, are capitalized and amortized over the expected future revenue stream. The Company accounts for catalog costs in accordance with the AICPA Statement of Position ("SOP") 93-7, "Reporting on Advertising Costs." SOP 93-7 requires that the amortization of capitalized advertising costs be the amount computed using the ratio that current period revenues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39"/>
          </w:cols>
          <w:pgMar w:left="220" w:top="620" w:right="1440" w:bottom="1440" w:gutter="0" w:footer="0" w:header="0"/>
        </w:sectPr>
      </w:pPr>
    </w:p>
    <w:bookmarkStart w:id="57" w:name="page58"/>
    <w:bookmarkEnd w:id="57"/>
    <w:p>
      <w:pPr>
        <w:ind w:left="192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for the catalog cost pool bear to the total of current and estimated future period revenues for that catalog cost pool. Deferred catalog costs, included in prepaid expenses and other current assets, as of February 2, 2002 and February 3, 2001 were $7,959,000 and $10,600,000. Catalog costs, which are reflected in selling and administrative expenses, for the fiscal years 2001, 2000, and 1999 were $ 65,477,000, $69,000,000, and $84,077,000.</w:t>
      </w:r>
    </w:p>
    <w:p>
      <w:pPr>
        <w:spacing w:after="0" w:line="165" w:lineRule="exact"/>
        <w:rPr>
          <w:sz w:val="20"/>
          <w:szCs w:val="20"/>
          <w:color w:val="auto"/>
        </w:rPr>
      </w:pPr>
    </w:p>
    <w:p>
      <w:pPr>
        <w:ind w:left="360" w:right="3459"/>
        <w:spacing w:after="0" w:line="255" w:lineRule="auto"/>
        <w:rPr>
          <w:sz w:val="20"/>
          <w:szCs w:val="20"/>
          <w:color w:val="auto"/>
        </w:rPr>
      </w:pPr>
      <w:r>
        <w:rPr>
          <w:rFonts w:ascii="Courier New" w:cs="Courier New" w:eastAsia="Courier New" w:hAnsi="Courier New"/>
          <w:sz w:val="14"/>
          <w:szCs w:val="14"/>
          <w:color w:val="auto"/>
        </w:rPr>
        <w:t>All other advertising costs are expensed as incurred. Advertising expenses were $6,671,000 for fiscal year 1999. Advertising costs were not significant in all other years.</w:t>
      </w:r>
    </w:p>
    <w:p>
      <w:pPr>
        <w:spacing w:after="0" w:line="162" w:lineRule="exact"/>
        <w:rPr>
          <w:sz w:val="20"/>
          <w:szCs w:val="20"/>
          <w:color w:val="auto"/>
        </w:rPr>
      </w:pPr>
    </w:p>
    <w:p>
      <w:pPr>
        <w:ind w:left="360" w:hanging="357"/>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75" w:lineRule="exact"/>
        <w:rPr>
          <w:rFonts w:ascii="Courier New" w:cs="Courier New" w:eastAsia="Courier New" w:hAnsi="Courier New"/>
          <w:sz w:val="14"/>
          <w:szCs w:val="14"/>
          <w:color w:val="auto"/>
        </w:rPr>
      </w:pPr>
    </w:p>
    <w:p>
      <w:pPr>
        <w:ind w:left="360"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 are stated at cost. Buildings and improvements are depreciated by the straight-line method over the estimated useful lives of twenty years. Furniture, fixtures and equipment are depreciated by the straight-line method over the estimated useful lives, ranging from three to ten years. Leasehold improvements are amortized over the shorter of their useful lives or related lease terms.</w:t>
      </w:r>
    </w:p>
    <w:p>
      <w:pPr>
        <w:spacing w:after="0" w:line="164" w:lineRule="exact"/>
        <w:rPr>
          <w:rFonts w:ascii="Courier New" w:cs="Courier New" w:eastAsia="Courier New" w:hAnsi="Courier New"/>
          <w:sz w:val="14"/>
          <w:szCs w:val="14"/>
          <w:color w:val="auto"/>
        </w:rPr>
      </w:pPr>
    </w:p>
    <w:p>
      <w:pPr>
        <w:ind w:left="36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systems development costs are capitalized and amortized on a straight-line basis over periods ranging from three to five years. Approximately $8.5 million and $15.0 million of systems development costs were capitalized in fiscal years 2001 and 2000.</w:t>
      </w:r>
    </w:p>
    <w:p>
      <w:pPr>
        <w:spacing w:after="0" w:line="163" w:lineRule="exact"/>
        <w:rPr>
          <w:rFonts w:ascii="Courier New" w:cs="Courier New" w:eastAsia="Courier New" w:hAnsi="Courier New"/>
          <w:sz w:val="14"/>
          <w:szCs w:val="14"/>
          <w:color w:val="auto"/>
        </w:rPr>
      </w:pPr>
    </w:p>
    <w:p>
      <w:pPr>
        <w:ind w:left="36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receives construction allowances upon entering into certain store leases. These construction allowances are recorded as deferred credits and are amortized over the term of the related lease.</w:t>
      </w:r>
    </w:p>
    <w:p>
      <w:pPr>
        <w:spacing w:after="0" w:line="162"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Issuance Costs</w:t>
      </w:r>
    </w:p>
    <w:p>
      <w:pPr>
        <w:spacing w:after="0" w:line="175"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issuance costs (included in other assets) of $5,195,000 and</w:t>
      </w:r>
    </w:p>
    <w:p>
      <w:pPr>
        <w:spacing w:after="0" w:line="8" w:lineRule="exact"/>
        <w:rPr>
          <w:rFonts w:ascii="Courier New" w:cs="Courier New" w:eastAsia="Courier New" w:hAnsi="Courier New"/>
          <w:sz w:val="14"/>
          <w:szCs w:val="14"/>
          <w:color w:val="auto"/>
        </w:rPr>
      </w:pPr>
    </w:p>
    <w:p>
      <w:pPr>
        <w:ind w:left="360"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$6,965,000 at February 2, 2002 and February 3, 2001 are amortized over the term of the related debt agreements.</w:t>
      </w:r>
    </w:p>
    <w:p>
      <w:pPr>
        <w:spacing w:after="0" w:line="159"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rFonts w:ascii="Courier New" w:cs="Courier New" w:eastAsia="Courier New" w:hAnsi="Courier New"/>
          <w:sz w:val="14"/>
          <w:szCs w:val="14"/>
          <w:color w:val="auto"/>
        </w:rPr>
      </w:pPr>
    </w:p>
    <w:p>
      <w:pPr>
        <w:ind w:left="36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income taxes includes taxes currently payable and deferred taxes resulting from the tax effects of temporary differences between the financial statement and tax bases of assets and liabilities, in accordance with Statement of Financial Accounting Standards ("SFAS") No. 109, "Accounting for Income Taxes."</w:t>
      </w:r>
    </w:p>
    <w:p>
      <w:pPr>
        <w:spacing w:after="0" w:line="162"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Recognition</w:t>
      </w:r>
    </w:p>
    <w:p>
      <w:pPr>
        <w:spacing w:after="0" w:line="175" w:lineRule="exact"/>
        <w:rPr>
          <w:rFonts w:ascii="Courier New" w:cs="Courier New" w:eastAsia="Courier New" w:hAnsi="Courier New"/>
          <w:sz w:val="14"/>
          <w:szCs w:val="14"/>
          <w:color w:val="auto"/>
        </w:rPr>
      </w:pPr>
    </w:p>
    <w:p>
      <w:pPr>
        <w:ind w:left="36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Revenue is recognized for catalog and internet sales when merchandise is shipped to customers, and at the time of sale for retail sales. The Company accrues a sales return allowance for estimated returns of merchandise subsequent to the balance sheet date that relate to sales prior to the balance sheet date. Amounts billed to customers for shipping and handling fees related to catalog and internet sales are included in other revenues at the time of shipment. Expenses associated with shipping and handling functions are included in cost of goods sold.</w:t>
      </w:r>
    </w:p>
    <w:p>
      <w:pPr>
        <w:spacing w:after="0" w:line="331"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Store Preopening Costs</w:t>
      </w:r>
    </w:p>
    <w:p>
      <w:pPr>
        <w:spacing w:after="0" w:line="175" w:lineRule="exact"/>
        <w:rPr>
          <w:sz w:val="20"/>
          <w:szCs w:val="20"/>
          <w:color w:val="auto"/>
        </w:rPr>
      </w:pPr>
    </w:p>
    <w:p>
      <w:pPr>
        <w:ind w:left="360" w:right="3459"/>
        <w:spacing w:after="0" w:line="258" w:lineRule="auto"/>
        <w:rPr>
          <w:sz w:val="20"/>
          <w:szCs w:val="20"/>
          <w:color w:val="auto"/>
        </w:rPr>
      </w:pPr>
      <w:r>
        <w:rPr>
          <w:rFonts w:ascii="Courier New" w:cs="Courier New" w:eastAsia="Courier New" w:hAnsi="Courier New"/>
          <w:sz w:val="14"/>
          <w:szCs w:val="14"/>
          <w:color w:val="auto"/>
        </w:rPr>
        <w:t>Costs associated with the opening of new retail and outlet stores are expensed as incurred.</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9799"/>
          </w:cols>
          <w:pgMar w:left="660" w:top="620" w:right="1440" w:bottom="1440" w:gutter="0" w:footer="0" w:header="0"/>
        </w:sectPr>
      </w:pPr>
    </w:p>
    <w:bookmarkStart w:id="58" w:name="page59"/>
    <w:bookmarkEnd w:id="58"/>
    <w:p>
      <w:pPr>
        <w:ind w:left="192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360" w:hanging="357"/>
        <w:spacing w:after="0"/>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Financial Instruments</w:t>
      </w:r>
    </w:p>
    <w:p>
      <w:pPr>
        <w:spacing w:after="0" w:line="175" w:lineRule="exact"/>
        <w:rPr>
          <w:rFonts w:ascii="Courier New" w:cs="Courier New" w:eastAsia="Courier New" w:hAnsi="Courier New"/>
          <w:sz w:val="14"/>
          <w:szCs w:val="14"/>
          <w:color w:val="auto"/>
        </w:rPr>
      </w:pPr>
    </w:p>
    <w:p>
      <w:pPr>
        <w:ind w:left="36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financial instruments are used by the Company from time to time to manage its interest rate and foreign currency exposures. The Company may enter into (a) interest rate swaps to convert fixed rate debt to variable rates or (b) forward foreign exchange contracts as hedges relating to identifiable currency positions to reduce the risk from exchange rate fluctuations. Effective in the first quarter of 2001 the Company adopted SFAS No, 133, "Accounting for Derivative Instruments and Certain Hedging Activities." as amended by SFAS No. 138, "Accounting for Certain Derivative Instruments and Certain Hedging Activities." SFAS No. 133 and SFAS No. 138 require that all derivative instruments be recorded either as assets or liabilities on the balance sheet at their respective fair values. SFAS No. 133 also establishes criteria for a derivative to qualify as a hedge for accounting purposes. Changes in the fair value of derivative financial instruments are either recognized periodically in income or stockholders' equity, depending on whether the derivative is being used to hedge changes in fair value or cash flows. The adoption of SFAS 133 did not have a material effect on the Company's financial statements, therefore a transition adjustment was not necessary. There were no derivative financial instruments outstanding at February 2, 2002.</w:t>
      </w:r>
    </w:p>
    <w:p>
      <w:pPr>
        <w:spacing w:after="0" w:line="341"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Estimates in the Preparation of Financial Statements</w:t>
      </w:r>
    </w:p>
    <w:p>
      <w:pPr>
        <w:spacing w:after="0" w:line="175" w:lineRule="exact"/>
        <w:rPr>
          <w:rFonts w:ascii="Courier New" w:cs="Courier New" w:eastAsia="Courier New" w:hAnsi="Courier New"/>
          <w:sz w:val="14"/>
          <w:szCs w:val="14"/>
          <w:color w:val="auto"/>
        </w:rPr>
      </w:pPr>
    </w:p>
    <w:p>
      <w:pPr>
        <w:ind w:left="36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rFonts w:ascii="Courier New" w:cs="Courier New" w:eastAsia="Courier New" w:hAnsi="Courier New"/>
          <w:sz w:val="14"/>
          <w:szCs w:val="14"/>
          <w:color w:val="auto"/>
        </w:rPr>
      </w:pPr>
    </w:p>
    <w:p>
      <w:pPr>
        <w:ind w:left="360" w:right="3979" w:hanging="357"/>
        <w:spacing w:after="0" w:line="258" w:lineRule="auto"/>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Impairment of Long-Lived Assets and for Long-Lived Assets to Be Disposed of</w:t>
      </w:r>
    </w:p>
    <w:p>
      <w:pPr>
        <w:spacing w:after="0" w:line="159" w:lineRule="exact"/>
        <w:rPr>
          <w:rFonts w:ascii="Courier New" w:cs="Courier New" w:eastAsia="Courier New" w:hAnsi="Courier New"/>
          <w:sz w:val="14"/>
          <w:szCs w:val="14"/>
          <w:color w:val="auto"/>
        </w:rPr>
      </w:pPr>
    </w:p>
    <w:p>
      <w:pPr>
        <w:ind w:left="36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reviews long-lived assets and certain identifiable intangibles for impairment whenever events or changes in circumstances indicate that the carrying amount of an asset may not be recoverable. The Company assesses the recoverability of such assets based upon estimated undiscounted cash flow forecasts.</w:t>
      </w:r>
    </w:p>
    <w:p>
      <w:pPr>
        <w:spacing w:after="0" w:line="162" w:lineRule="exact"/>
        <w:rPr>
          <w:rFonts w:ascii="Courier New" w:cs="Courier New" w:eastAsia="Courier New" w:hAnsi="Courier New"/>
          <w:sz w:val="14"/>
          <w:szCs w:val="14"/>
          <w:color w:val="auto"/>
        </w:rPr>
      </w:pPr>
    </w:p>
    <w:p>
      <w:pPr>
        <w:ind w:left="360"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fiscal 1999 the Company wrote off $7,018,000 of capitalized computer software costs which were impaired by the Company's decision to adopt an enterprise resource planning system for its future information technology requirements.</w:t>
      </w:r>
    </w:p>
    <w:p>
      <w:pPr>
        <w:spacing w:after="0" w:line="163"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Based Compensation</w:t>
      </w:r>
    </w:p>
    <w:p>
      <w:pPr>
        <w:spacing w:after="0" w:line="175" w:lineRule="exact"/>
        <w:rPr>
          <w:rFonts w:ascii="Courier New" w:cs="Courier New" w:eastAsia="Courier New" w:hAnsi="Courier New"/>
          <w:sz w:val="14"/>
          <w:szCs w:val="14"/>
          <w:color w:val="auto"/>
        </w:rPr>
      </w:pPr>
    </w:p>
    <w:p>
      <w:pPr>
        <w:ind w:left="36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accounts for stock-based compensation using the intrinsic value method of accounting for employee stock options as permitted by SFAS No. 123, "Accounting for Stock-Based Compensation". Accordingly, compensation expense is not recorded for options granted if the option price is equal to or in excess of the fair market price at the date of grant, as determined by management.</w:t>
      </w:r>
    </w:p>
    <w:p>
      <w:pPr>
        <w:spacing w:after="0" w:line="165"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Reclassifications</w:t>
      </w:r>
    </w:p>
    <w:p>
      <w:pPr>
        <w:spacing w:after="0" w:line="175" w:lineRule="exact"/>
        <w:rPr>
          <w:rFonts w:ascii="Courier New" w:cs="Courier New" w:eastAsia="Courier New" w:hAnsi="Courier New"/>
          <w:sz w:val="14"/>
          <w:szCs w:val="14"/>
          <w:color w:val="auto"/>
        </w:rPr>
      </w:pPr>
    </w:p>
    <w:p>
      <w:pPr>
        <w:ind w:left="360"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amounts in the prior year have been reclassified to conform with the current year presentation.</w:t>
      </w:r>
    </w:p>
    <w:p>
      <w:pPr>
        <w:spacing w:after="0" w:line="200" w:lineRule="exact"/>
        <w:rPr>
          <w:sz w:val="20"/>
          <w:szCs w:val="20"/>
          <w:color w:val="auto"/>
        </w:rPr>
      </w:pPr>
    </w:p>
    <w:p>
      <w:pPr>
        <w:spacing w:after="0" w:line="29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9799"/>
          </w:cols>
          <w:pgMar w:left="660" w:top="620"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(q) Recent Accounting Pronouncements</w:t>
      </w:r>
    </w:p>
    <w:p>
      <w:pPr>
        <w:spacing w:after="0" w:line="175" w:lineRule="exact"/>
        <w:rPr>
          <w:sz w:val="20"/>
          <w:szCs w:val="20"/>
          <w:color w:val="auto"/>
        </w:rPr>
      </w:pPr>
    </w:p>
    <w:p>
      <w:pPr>
        <w:ind w:left="700" w:right="3279"/>
        <w:spacing w:after="0" w:line="252" w:lineRule="auto"/>
        <w:rPr>
          <w:sz w:val="20"/>
          <w:szCs w:val="20"/>
          <w:color w:val="auto"/>
        </w:rPr>
      </w:pPr>
      <w:r>
        <w:rPr>
          <w:rFonts w:ascii="Courier New" w:cs="Courier New" w:eastAsia="Courier New" w:hAnsi="Courier New"/>
          <w:sz w:val="14"/>
          <w:szCs w:val="14"/>
          <w:color w:val="auto"/>
        </w:rPr>
        <w:t>In July 2001, the FASB issued Statement of Financial Standards No. 141, "Business Combinations" and Statement of Financial Accounting Standards No. 142, "Goodwill and Other Intangible Assets". SFAS 141 eliminates the pooling-of-interests method of accounting for business combinations initiated after June 30, 2001 and modifies the application of the purchase accounting method effective for transactions that are completed after June 30, 2001. SFAS 142 eliminates the requirement to amortize goodwill and intangible assets having indefinite useful lives but requires testing at least annually for impairment. Intangible assets that have finite lives will continue to be amortized over their useful lives. SFAS 142 will apply to goodwill and intangible assets arising from transactions completed before and after the Statement's effective date of January 1, 2002. These statements had no effect on the Company's financial statements in fiscal 2001 and are not anticipated to have any effect in fiscal 2002.</w:t>
      </w:r>
    </w:p>
    <w:p>
      <w:pPr>
        <w:spacing w:after="0" w:line="173" w:lineRule="exact"/>
        <w:rPr>
          <w:sz w:val="20"/>
          <w:szCs w:val="20"/>
          <w:color w:val="auto"/>
        </w:rPr>
      </w:pPr>
    </w:p>
    <w:p>
      <w:pPr>
        <w:ind w:left="700" w:right="3279"/>
        <w:spacing w:after="0" w:line="253" w:lineRule="auto"/>
        <w:rPr>
          <w:sz w:val="20"/>
          <w:szCs w:val="20"/>
          <w:color w:val="auto"/>
        </w:rPr>
      </w:pPr>
      <w:r>
        <w:rPr>
          <w:rFonts w:ascii="Courier New" w:cs="Courier New" w:eastAsia="Courier New" w:hAnsi="Courier New"/>
          <w:sz w:val="14"/>
          <w:szCs w:val="14"/>
          <w:color w:val="auto"/>
        </w:rPr>
        <w:t>In June 2001, the FASB issued SFAS No. 143, Accounting for Asset Retirement Obligations. SFAS No. 143 requires the Company to record the fair value of an asset retirement obligation as a liability in the period in which it incurs a legal obligation associated with the retirement of tangible long-lived assets. The Company also records a corresponding asset which is depreciated over the life of the asset. Subsequent to the initial measurement of the asset retirement obligation, the obligation will be adjusted at the end of each period to reflect the passage of time and changes in the estimated future cash flows underlying the obligation. SFAS No. 143 is effective for fiscal years beginning after June 15, 2002. Management does not believe that the adoption of SFAS No. 143 will have a significant impact on the Company's financial statements.</w:t>
      </w:r>
    </w:p>
    <w:p>
      <w:pPr>
        <w:spacing w:after="0" w:line="330" w:lineRule="exact"/>
        <w:rPr>
          <w:sz w:val="20"/>
          <w:szCs w:val="20"/>
          <w:color w:val="auto"/>
        </w:rPr>
      </w:pPr>
    </w:p>
    <w:p>
      <w:pPr>
        <w:ind w:left="700" w:right="3279"/>
        <w:spacing w:after="0" w:line="253" w:lineRule="auto"/>
        <w:rPr>
          <w:sz w:val="20"/>
          <w:szCs w:val="20"/>
          <w:color w:val="auto"/>
        </w:rPr>
      </w:pPr>
      <w:r>
        <w:rPr>
          <w:rFonts w:ascii="Courier New" w:cs="Courier New" w:eastAsia="Courier New" w:hAnsi="Courier New"/>
          <w:sz w:val="14"/>
          <w:szCs w:val="14"/>
          <w:color w:val="auto"/>
        </w:rPr>
        <w:t>In August 2001, the FASB issued SFAS No. 144, Accounting for the Impairment or Disposal of Long-Lived Assets. SFAS No. 144 addresses financial accounting and reporting for the impairment or disposal of long-lived assets and requires companies to separately report discontinued operations and extends that reporting to a component of an entity that either has been disposed of or is classified as held for sale. This Statement requires that long-lived assets be reviewed for impairment whenever events or changes in circumstances indicate that the carrying amount of an asset may not be recoverable. SFAS No. 144 is effective for fiscal years beginning after December 15, 2001. The adoption of SFAS No. 144 will not have any impact on the Company's financial statements.</w:t>
      </w:r>
    </w:p>
    <w:p>
      <w:pPr>
        <w:spacing w:after="0" w:line="164" w:lineRule="exact"/>
        <w:rPr>
          <w:sz w:val="20"/>
          <w:szCs w:val="20"/>
          <w:color w:val="auto"/>
        </w:rPr>
      </w:pPr>
    </w:p>
    <w:p>
      <w:pPr>
        <w:ind w:left="700" w:right="3279"/>
        <w:spacing w:after="0" w:line="254" w:lineRule="auto"/>
        <w:rPr>
          <w:sz w:val="20"/>
          <w:szCs w:val="20"/>
          <w:color w:val="auto"/>
        </w:rPr>
      </w:pPr>
      <w:r>
        <w:rPr>
          <w:rFonts w:ascii="Courier New" w:cs="Courier New" w:eastAsia="Courier New" w:hAnsi="Courier New"/>
          <w:sz w:val="14"/>
          <w:szCs w:val="14"/>
          <w:color w:val="auto"/>
        </w:rPr>
        <w:t>EITF Issue No. 00-14 "Accounting for Certain Sales Incentives" will be effective in the first quarter of fiscal 2002. This EITF addresses the accounting for and classification of various sales incentives. The adoption of the provisions of this EITF will not have a material effect on the Company's financial Statements in fiscal 2002.</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139"/>
          </w:cols>
          <w:pgMar w:left="320" w:top="453" w:right="1440" w:bottom="1440" w:gutter="0" w:footer="0" w:header="0"/>
        </w:sectPr>
      </w:pPr>
    </w:p>
    <w:bookmarkStart w:id="60" w:name="page61"/>
    <w:bookmarkEnd w:id="60"/>
    <w:p>
      <w:pPr>
        <w:jc w:val="center"/>
        <w:ind w:right="3279"/>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800" w:hanging="791"/>
        <w:spacing w:after="0"/>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September 11, 2001</w:t>
      </w:r>
    </w:p>
    <w:p>
      <w:pPr>
        <w:spacing w:after="0" w:line="175" w:lineRule="exact"/>
        <w:rPr>
          <w:rFonts w:ascii="Courier New" w:cs="Courier New" w:eastAsia="Courier New" w:hAnsi="Courier New"/>
          <w:sz w:val="14"/>
          <w:szCs w:val="14"/>
          <w:color w:val="auto"/>
        </w:rPr>
      </w:pPr>
    </w:p>
    <w:p>
      <w:pPr>
        <w:ind w:left="8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terrorist actions of September 11, 2001 resulted in the destruction of our retail store located at the World Trade Center, resulting in the loss of inventories and store fixtures, equipment and leasehold improvements. These losses and the resulting business interruption are covered by insurance policies maintained by the Company.</w:t>
      </w:r>
    </w:p>
    <w:p>
      <w:pPr>
        <w:spacing w:after="0" w:line="162" w:lineRule="exact"/>
        <w:rPr>
          <w:rFonts w:ascii="Courier New" w:cs="Courier New" w:eastAsia="Courier New" w:hAnsi="Courier New"/>
          <w:sz w:val="14"/>
          <w:szCs w:val="14"/>
          <w:color w:val="auto"/>
        </w:rPr>
      </w:pPr>
    </w:p>
    <w:p>
      <w:pPr>
        <w:ind w:left="800"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 of operations for the year ended February 2, 2002 includes losses of $1.9 million relating to inventories and stores fixtures, equipment and leasehold improvements. Insurance recoveries have been recorded to the extent of the losses recognized. Additional insurance recoveries will be recorded at the time of settlement including recoveries for business interruption which were not determinable as of February 2, 2002.</w:t>
      </w:r>
    </w:p>
    <w:p>
      <w:pPr>
        <w:spacing w:after="0" w:line="164" w:lineRule="exact"/>
        <w:rPr>
          <w:rFonts w:ascii="Courier New" w:cs="Courier New" w:eastAsia="Courier New" w:hAnsi="Courier New"/>
          <w:sz w:val="14"/>
          <w:szCs w:val="14"/>
          <w:color w:val="auto"/>
        </w:rPr>
      </w:pPr>
    </w:p>
    <w:p>
      <w:pPr>
        <w:ind w:left="800" w:hanging="704"/>
        <w:spacing w:after="0"/>
        <w:tabs>
          <w:tab w:leader="none" w:pos="8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Disposal of Businesses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 Popular Club Plan</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In accordance with a sale agreement dated November 24, 1998 the Company sold all of the capital stock of Popular Club Plan, Inc. and subsidiaries ("PCP") to The Fingerhut Companies, Inc. effective as of October 30, 1998 for gross proceeds of $42.0 million in cash. A gain on the sale of PCP of $10.0 million was included in the statement of operations for fiscal 1998. An additional gain of $1.0 million was recognized in fiscal 1999 from the reversal of certain estimated liabilities recorded at the date of sale.</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 Clifford &amp; Wills</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In 1998, management of the Company made a decision to exit the catalog and outlet store operations of Clifford &amp; Wills ("C&amp;W"). Revenues and expenses (C&amp;W) for fiscal 1999 and 2000 were not material and as a result have been netted in the accompanying consolidated statement of operations.</w:t>
      </w:r>
    </w:p>
    <w:p>
      <w:pPr>
        <w:spacing w:after="0" w:line="162"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In February 2000 the Company sold certain intellectual property assets to Spiegel Catalog Inc. for $3.9 million. In connection with this sale the Company agreed to cease the fulfillment of catalog orders but retained the right to operate C&amp;W outlet stores and conduct other liquidation sales of inventories through December 31, 2000. After consideration of the proceeds from the sale and other terms of the agreement the Company provided an additional $4,000,000 to write down inventories to net realizable value as of January 29, 2000. At February 3, 2001 the Company determined that the realizable value of the remaining net assets of C&amp;W, primarily inventories, was less than their carrying amounts and an additional charge of $4,130,000 was taken.</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620" w:right="1440" w:bottom="1440" w:gutter="0" w:footer="0" w:header="0"/>
        </w:sectPr>
      </w:pPr>
    </w:p>
    <w:bookmarkStart w:id="61" w:name="page62"/>
    <w:bookmarkEnd w:id="61"/>
    <w:p>
      <w:pPr>
        <w:ind w:left="236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520" w:hanging="511"/>
        <w:spacing w:after="0"/>
        <w:tabs>
          <w:tab w:leader="none" w:pos="5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 consist of:</w:t>
      </w:r>
    </w:p>
    <w:p>
      <w:pPr>
        <w:spacing w:after="0" w:line="200" w:lineRule="exact"/>
        <w:rPr>
          <w:sz w:val="20"/>
          <w:szCs w:val="20"/>
          <w:color w:val="auto"/>
        </w:rPr>
      </w:pPr>
    </w:p>
    <w:p>
      <w:pPr>
        <w:spacing w:after="0" w:line="309"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February 2,</w:t>
            </w:r>
          </w:p>
        </w:tc>
      </w:tr>
      <w:tr>
        <w:trPr>
          <w:trHeight w:val="167"/>
        </w:trPr>
        <w:tc>
          <w:tcPr>
            <w:tcW w:w="3760" w:type="dxa"/>
            <w:vAlign w:val="bottom"/>
          </w:tcPr>
          <w:p>
            <w:pPr>
              <w:spacing w:after="0"/>
              <w:rPr>
                <w:sz w:val="14"/>
                <w:szCs w:val="14"/>
                <w:color w:val="auto"/>
              </w:rPr>
            </w:pPr>
          </w:p>
        </w:tc>
        <w:tc>
          <w:tcPr>
            <w:tcW w:w="1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3760" w:type="dxa"/>
            <w:vAlign w:val="bottom"/>
          </w:tcPr>
          <w:p>
            <w:pPr>
              <w:spacing w:after="0"/>
              <w:rPr>
                <w:sz w:val="14"/>
                <w:szCs w:val="14"/>
                <w:color w:val="auto"/>
              </w:rPr>
            </w:pPr>
          </w:p>
        </w:tc>
        <w:tc>
          <w:tcPr>
            <w:tcW w:w="1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3760" w:type="dxa"/>
            <w:vAlign w:val="bottom"/>
          </w:tcPr>
          <w:p>
            <w:pPr>
              <w:spacing w:after="0"/>
              <w:rPr>
                <w:sz w:val="20"/>
                <w:szCs w:val="20"/>
                <w:color w:val="auto"/>
              </w:rPr>
            </w:pPr>
            <w:r>
              <w:rPr>
                <w:rFonts w:ascii="Courier New" w:cs="Courier New" w:eastAsia="Courier New" w:hAnsi="Courier New"/>
                <w:sz w:val="14"/>
                <w:szCs w:val="14"/>
                <w:color w:val="auto"/>
              </w:rPr>
              <w:t>Customer liabilities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$11,381,000</w:t>
            </w:r>
          </w:p>
        </w:tc>
      </w:tr>
      <w:tr>
        <w:trPr>
          <w:trHeight w:val="167"/>
        </w:trPr>
        <w:tc>
          <w:tcPr>
            <w:tcW w:w="3760" w:type="dxa"/>
            <w:vAlign w:val="bottom"/>
          </w:tcPr>
          <w:p>
            <w:pPr>
              <w:spacing w:after="0"/>
              <w:rPr>
                <w:sz w:val="20"/>
                <w:szCs w:val="20"/>
                <w:color w:val="auto"/>
              </w:rPr>
            </w:pPr>
            <w:r>
              <w:rPr>
                <w:rFonts w:ascii="Courier New" w:cs="Courier New" w:eastAsia="Courier New" w:hAnsi="Courier New"/>
                <w:sz w:val="14"/>
                <w:szCs w:val="14"/>
                <w:color w:val="auto"/>
              </w:rPr>
              <w:t>Accrued catalog and marketing costs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3,655,000</w:t>
            </w:r>
          </w:p>
        </w:tc>
      </w:tr>
      <w:tr>
        <w:trPr>
          <w:trHeight w:val="167"/>
        </w:trPr>
        <w:tc>
          <w:tcPr>
            <w:tcW w:w="3760" w:type="dxa"/>
            <w:vAlign w:val="bottom"/>
          </w:tcPr>
          <w:p>
            <w:pPr>
              <w:spacing w:after="0"/>
              <w:rPr>
                <w:sz w:val="20"/>
                <w:szCs w:val="20"/>
                <w:color w:val="auto"/>
              </w:rPr>
            </w:pPr>
            <w:r>
              <w:rPr>
                <w:rFonts w:ascii="Courier New" w:cs="Courier New" w:eastAsia="Courier New" w:hAnsi="Courier New"/>
                <w:sz w:val="14"/>
                <w:szCs w:val="14"/>
                <w:color w:val="auto"/>
              </w:rPr>
              <w:t>Taxes, other than income taxes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2,930,000</w:t>
            </w:r>
          </w:p>
        </w:tc>
      </w:tr>
      <w:tr>
        <w:trPr>
          <w:trHeight w:val="167"/>
        </w:trPr>
        <w:tc>
          <w:tcPr>
            <w:tcW w:w="3760" w:type="dxa"/>
            <w:vAlign w:val="bottom"/>
          </w:tcPr>
          <w:p>
            <w:pPr>
              <w:spacing w:after="0"/>
              <w:rPr>
                <w:sz w:val="20"/>
                <w:szCs w:val="20"/>
                <w:color w:val="auto"/>
              </w:rPr>
            </w:pPr>
            <w:r>
              <w:rPr>
                <w:rFonts w:ascii="Courier New" w:cs="Courier New" w:eastAsia="Courier New" w:hAnsi="Courier New"/>
                <w:sz w:val="14"/>
                <w:szCs w:val="14"/>
                <w:color w:val="auto"/>
              </w:rPr>
              <w:t>Accrued interest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4,690,000</w:t>
            </w:r>
          </w:p>
        </w:tc>
      </w:tr>
      <w:tr>
        <w:trPr>
          <w:trHeight w:val="167"/>
        </w:trPr>
        <w:tc>
          <w:tcPr>
            <w:tcW w:w="3760" w:type="dxa"/>
            <w:vAlign w:val="bottom"/>
          </w:tcPr>
          <w:p>
            <w:pPr>
              <w:spacing w:after="0"/>
              <w:rPr>
                <w:sz w:val="20"/>
                <w:szCs w:val="20"/>
                <w:color w:val="auto"/>
              </w:rPr>
            </w:pPr>
            <w:r>
              <w:rPr>
                <w:rFonts w:ascii="Courier New" w:cs="Courier New" w:eastAsia="Courier New" w:hAnsi="Courier New"/>
                <w:sz w:val="14"/>
                <w:szCs w:val="14"/>
                <w:color w:val="auto"/>
              </w:rPr>
              <w:t>Accrued occupancy</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1,036,000</w:t>
            </w:r>
          </w:p>
        </w:tc>
      </w:tr>
      <w:tr>
        <w:trPr>
          <w:trHeight w:val="167"/>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Reserve for sales returns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6,475,000</w:t>
            </w:r>
          </w:p>
        </w:tc>
      </w:tr>
      <w:tr>
        <w:trPr>
          <w:trHeight w:val="167"/>
        </w:trPr>
        <w:tc>
          <w:tcPr>
            <w:tcW w:w="3760" w:type="dxa"/>
            <w:vAlign w:val="bottom"/>
          </w:tcPr>
          <w:p>
            <w:pPr>
              <w:spacing w:after="0"/>
              <w:rPr>
                <w:sz w:val="20"/>
                <w:szCs w:val="20"/>
                <w:color w:val="auto"/>
              </w:rPr>
            </w:pPr>
            <w:r>
              <w:rPr>
                <w:rFonts w:ascii="Courier New" w:cs="Courier New" w:eastAsia="Courier New" w:hAnsi="Courier New"/>
                <w:sz w:val="14"/>
                <w:szCs w:val="14"/>
                <w:color w:val="auto"/>
              </w:rPr>
              <w:t>Accrued compensation</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1,697,000</w:t>
            </w:r>
          </w:p>
        </w:tc>
      </w:tr>
      <w:tr>
        <w:trPr>
          <w:trHeight w:val="167"/>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29,924,000</w:t>
            </w:r>
          </w:p>
        </w:tc>
      </w:tr>
      <w:tr>
        <w:trPr>
          <w:trHeight w:val="167"/>
        </w:trPr>
        <w:tc>
          <w:tcPr>
            <w:tcW w:w="37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$61,788,000</w:t>
      </w:r>
    </w:p>
    <w:p>
      <w:pPr>
        <w:spacing w:after="0" w:line="8"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520" w:hanging="511"/>
        <w:spacing w:after="0"/>
        <w:tabs>
          <w:tab w:leader="none" w:pos="5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175" w:lineRule="exact"/>
        <w:rPr>
          <w:rFonts w:ascii="Courier New" w:cs="Courier New" w:eastAsia="Courier New" w:hAnsi="Courier New"/>
          <w:sz w:val="14"/>
          <w:szCs w:val="14"/>
          <w:color w:val="auto"/>
        </w:rPr>
      </w:pPr>
    </w:p>
    <w:p>
      <w:pPr>
        <w:ind w:left="52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consists of $150,000,000 principal amount of senior subordinated notes. The senior subordinated notes are unsecured general obligations of J. Crew Operating Corp., and are subordinated in right of payment to all senior debt. Interest on the notes accrues at the rate of 10-3/8% per annum and is payable semi-annually in arrears on April 15 and October 15. The notes mature on October 15, 2007 and may be redeemed at the option of the issuer, subsequent to October 15, 2002 at prices ranging from 105.188% of principal in 2002 to 100% in 2005 and thereafter.</w:t>
      </w:r>
    </w:p>
    <w:p>
      <w:pPr>
        <w:spacing w:after="0" w:line="164" w:lineRule="exact"/>
        <w:rPr>
          <w:rFonts w:ascii="Courier New" w:cs="Courier New" w:eastAsia="Courier New" w:hAnsi="Courier New"/>
          <w:sz w:val="14"/>
          <w:szCs w:val="14"/>
          <w:color w:val="auto"/>
        </w:rPr>
      </w:pPr>
    </w:p>
    <w:p>
      <w:pPr>
        <w:ind w:left="520" w:right="26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maturities of long-term debt required during the next five years.</w:t>
      </w:r>
    </w:p>
    <w:p>
      <w:pPr>
        <w:spacing w:after="0" w:line="159"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Lines of Credit</w:t>
      </w:r>
    </w:p>
    <w:p>
      <w:pPr>
        <w:spacing w:after="0" w:line="175" w:lineRule="exact"/>
        <w:rPr>
          <w:rFonts w:ascii="Courier New" w:cs="Courier New" w:eastAsia="Courier New" w:hAnsi="Courier New"/>
          <w:sz w:val="14"/>
          <w:szCs w:val="14"/>
          <w:color w:val="auto"/>
        </w:rPr>
      </w:pPr>
    </w:p>
    <w:p>
      <w:pPr>
        <w:ind w:left="52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October 17, 1997, the Company entered into a syndicated revolving credit agreement (the "Revolving Credit Agreement") with a group of banks. This agreement was amended on March 18, 1998, November 23, 1998, April 20, 1999 and April 17, 2002. Borrowings may be utilized to fund the working capital requirements of the Company including issuance of stand-by and trade letters of credit and bankers' acceptances. The maximum amount available under this agreement is $175.0 million.</w:t>
      </w:r>
    </w:p>
    <w:p>
      <w:pPr>
        <w:spacing w:after="0" w:line="164" w:lineRule="exact"/>
        <w:rPr>
          <w:rFonts w:ascii="Courier New" w:cs="Courier New" w:eastAsia="Courier New" w:hAnsi="Courier New"/>
          <w:sz w:val="14"/>
          <w:szCs w:val="14"/>
          <w:color w:val="auto"/>
        </w:rPr>
      </w:pPr>
    </w:p>
    <w:p>
      <w:pPr>
        <w:ind w:left="520" w:right="10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 are secured by a perfected first priority security interest in all assets of the Company's subsidiaries and bear interest, at the Company's option, at a base rate equal to the Administrative Agent's Eurodollar rate plus an applicable margin or an alternate base rate equal to the highest of the Administrative Agent's prime rate, a certificate of deposit rate plus 1% or the Federal Funds effective rate plus one-half of 1% plus, in each case, an applicable margin. The Revolving Credit Agreement matures on October 17, 2003.</w:t>
      </w:r>
    </w:p>
    <w:p>
      <w:pPr>
        <w:spacing w:after="0" w:line="164" w:lineRule="exact"/>
        <w:rPr>
          <w:rFonts w:ascii="Courier New" w:cs="Courier New" w:eastAsia="Courier New" w:hAnsi="Courier New"/>
          <w:sz w:val="14"/>
          <w:szCs w:val="14"/>
          <w:color w:val="auto"/>
        </w:rPr>
      </w:pPr>
    </w:p>
    <w:p>
      <w:pPr>
        <w:ind w:left="520" w:right="18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Maximum borrowings under revolving credit agreements were $95,000,000, $34,000,000 and $58,000,000 during fiscal years 2001, 2000 and 1999 and average borrowings were $ 43,100,000, $9,800,000 and $30,800,000. There were no borrowings outstanding at February 2, 2002 and January 29, 2000.</w:t>
      </w:r>
    </w:p>
    <w:p>
      <w:pPr>
        <w:spacing w:after="0" w:line="163" w:lineRule="exact"/>
        <w:rPr>
          <w:sz w:val="20"/>
          <w:szCs w:val="20"/>
          <w:color w:val="auto"/>
        </w:rPr>
      </w:pPr>
    </w:p>
    <w:p>
      <w:pPr>
        <w:ind w:left="520"/>
        <w:spacing w:after="0" w:line="255" w:lineRule="auto"/>
        <w:rPr>
          <w:sz w:val="20"/>
          <w:szCs w:val="20"/>
          <w:color w:val="auto"/>
        </w:rPr>
      </w:pPr>
      <w:r>
        <w:rPr>
          <w:rFonts w:ascii="Courier New" w:cs="Courier New" w:eastAsia="Courier New" w:hAnsi="Courier New"/>
          <w:sz w:val="14"/>
          <w:szCs w:val="14"/>
          <w:color w:val="auto"/>
        </w:rPr>
        <w:t>Outstanding letters of credit established to facilitate international merchandise purchases at February 2, 2002 and February 3, 2001 amounted to $46,300,00 and $50,948,000.</w:t>
      </w:r>
    </w:p>
    <w:p>
      <w:pPr>
        <w:spacing w:after="0" w:line="16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2001</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$12,251,000</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4,515,000</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3,686,000</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4,746,000</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2,339,000</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6,530,000</w:t>
      </w:r>
    </w:p>
    <w:p>
      <w:pPr>
        <w:spacing w:after="0" w:line="8"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4"/>
          <w:szCs w:val="14"/>
          <w:color w:val="auto"/>
        </w:rPr>
        <w:t>11,051,000</w:t>
      </w:r>
    </w:p>
    <w:p>
      <w:pPr>
        <w:spacing w:after="0" w:line="8"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4"/>
          <w:szCs w:val="14"/>
          <w:color w:val="auto"/>
        </w:rPr>
        <w:t>30,050,000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4"/>
          <w:szCs w:val="14"/>
          <w:color w:val="auto"/>
        </w:rPr>
        <w:t>$75,168,000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6960" w:space="260"/>
            <w:col w:w="3019"/>
          </w:cols>
          <w:pgMar w:left="220" w:top="620" w:right="1440" w:bottom="1440" w:gutter="0" w:footer="0" w:header="0"/>
        </w:sectPr>
      </w:pPr>
    </w:p>
    <w:bookmarkStart w:id="62" w:name="page63"/>
    <w:bookmarkEnd w:id="62"/>
    <w:p>
      <w:pPr>
        <w:ind w:left="236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The provisions of the Revolving Credit Agreement, as amended, require that the Company maintain certain levels of (i) leverage ratio, (ii) interest coverage ratio and (iii) inventory coverage ratio; provide for limitations on capital expenditures, sale and leaseback transactions, liens, investments, sales of assets and indebtedness; and prohibit the payment of cash dividends on shares of common stock.</w:t>
      </w:r>
    </w:p>
    <w:p>
      <w:pPr>
        <w:spacing w:after="0" w:line="165" w:lineRule="exact"/>
        <w:rPr>
          <w:sz w:val="20"/>
          <w:szCs w:val="20"/>
          <w:color w:val="auto"/>
        </w:rPr>
      </w:pPr>
    </w:p>
    <w:p>
      <w:pPr>
        <w:ind w:left="800" w:hanging="704"/>
        <w:spacing w:after="0"/>
        <w:tabs>
          <w:tab w:leader="none" w:pos="8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Leases</w:t>
      </w:r>
    </w:p>
    <w:p>
      <w:pPr>
        <w:spacing w:after="0" w:line="175" w:lineRule="exact"/>
        <w:rPr>
          <w:sz w:val="20"/>
          <w:szCs w:val="20"/>
          <w:color w:val="auto"/>
        </w:rPr>
      </w:pPr>
    </w:p>
    <w:p>
      <w:pPr>
        <w:ind w:left="1220" w:right="3539"/>
        <w:spacing w:after="0" w:line="253" w:lineRule="auto"/>
        <w:rPr>
          <w:sz w:val="20"/>
          <w:szCs w:val="20"/>
          <w:color w:val="auto"/>
        </w:rPr>
      </w:pPr>
      <w:r>
        <w:rPr>
          <w:rFonts w:ascii="Courier New" w:cs="Courier New" w:eastAsia="Courier New" w:hAnsi="Courier New"/>
          <w:sz w:val="14"/>
          <w:szCs w:val="14"/>
          <w:color w:val="auto"/>
        </w:rPr>
        <w:t>As of February 2, 2002, the Company was obligated under various long-term operating leases for retail and outlet stores, warehouses, office space and equipment requiring minimum annual rentals. These operating leases expire on varying dates through 2012. At February 2, 2002 aggregate minimum rentals in future periods are, as follows:</w:t>
      </w:r>
    </w:p>
    <w:p>
      <w:pPr>
        <w:spacing w:after="0" w:line="165"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Fiscal year</w:t>
            </w:r>
          </w:p>
        </w:tc>
        <w:tc>
          <w:tcPr>
            <w:tcW w:w="2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Amount</w:t>
            </w:r>
          </w:p>
        </w:tc>
      </w:tr>
      <w:tr>
        <w:trPr>
          <w:trHeight w:val="167"/>
        </w:trPr>
        <w:tc>
          <w:tcPr>
            <w:tcW w:w="26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46,354,000</w:t>
            </w:r>
          </w:p>
        </w:tc>
      </w:tr>
      <w:tr>
        <w:trPr>
          <w:trHeight w:val="167"/>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45,979,000</w:t>
            </w:r>
          </w:p>
        </w:tc>
      </w:tr>
      <w:tr>
        <w:trPr>
          <w:trHeight w:val="167"/>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2004</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42,585,000</w:t>
            </w:r>
          </w:p>
        </w:tc>
      </w:tr>
      <w:tr>
        <w:trPr>
          <w:trHeight w:val="167"/>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2005</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40,015,000</w:t>
            </w:r>
          </w:p>
        </w:tc>
      </w:tr>
      <w:tr>
        <w:trPr>
          <w:trHeight w:val="167"/>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2006</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36,785,000</w:t>
            </w:r>
          </w:p>
        </w:tc>
      </w:tr>
      <w:tr>
        <w:trPr>
          <w:trHeight w:val="167"/>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Thereafter</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139,305,000</w:t>
            </w:r>
          </w:p>
        </w:tc>
      </w:tr>
    </w:tbl>
    <w:p>
      <w:pPr>
        <w:spacing w:after="0" w:line="338" w:lineRule="exact"/>
        <w:rPr>
          <w:sz w:val="20"/>
          <w:szCs w:val="20"/>
          <w:color w:val="auto"/>
        </w:rPr>
      </w:pPr>
    </w:p>
    <w:p>
      <w:pPr>
        <w:ind w:left="1220" w:right="3539"/>
        <w:spacing w:after="0" w:line="254" w:lineRule="auto"/>
        <w:rPr>
          <w:sz w:val="20"/>
          <w:szCs w:val="20"/>
          <w:color w:val="auto"/>
        </w:rPr>
      </w:pPr>
      <w:r>
        <w:rPr>
          <w:rFonts w:ascii="Courier New" w:cs="Courier New" w:eastAsia="Courier New" w:hAnsi="Courier New"/>
          <w:sz w:val="14"/>
          <w:szCs w:val="14"/>
          <w:color w:val="auto"/>
        </w:rPr>
        <w:t>Certain of these leases include renewal options and escalation clauses and provide for contingent rentals based upon sales and require the lessee to pay taxes, insurance and other occupancy costs</w:t>
      </w:r>
    </w:p>
    <w:p>
      <w:pPr>
        <w:spacing w:after="0" w:line="16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Rent expense for fiscal 2001, 2000, and 1999 was $46,573,000,</w:t>
      </w:r>
    </w:p>
    <w:p>
      <w:pPr>
        <w:spacing w:after="0" w:line="8" w:lineRule="exact"/>
        <w:rPr>
          <w:sz w:val="20"/>
          <w:szCs w:val="20"/>
          <w:color w:val="auto"/>
        </w:rPr>
      </w:pPr>
    </w:p>
    <w:p>
      <w:pPr>
        <w:ind w:left="1220" w:right="3459"/>
        <w:spacing w:after="0" w:line="258" w:lineRule="auto"/>
        <w:rPr>
          <w:sz w:val="20"/>
          <w:szCs w:val="20"/>
          <w:color w:val="auto"/>
        </w:rPr>
      </w:pPr>
      <w:r>
        <w:rPr>
          <w:rFonts w:ascii="Courier New" w:cs="Courier New" w:eastAsia="Courier New" w:hAnsi="Courier New"/>
          <w:sz w:val="14"/>
          <w:szCs w:val="14"/>
          <w:color w:val="auto"/>
        </w:rPr>
        <w:t>$45,138,000 and $ 39,474,000, including contingent rent based on store sales of $1,023,000, $1,974,000 and $2,600,000.</w:t>
      </w:r>
    </w:p>
    <w:p>
      <w:pPr>
        <w:spacing w:after="0" w:line="160" w:lineRule="exact"/>
        <w:rPr>
          <w:sz w:val="20"/>
          <w:szCs w:val="20"/>
          <w:color w:val="auto"/>
        </w:rPr>
      </w:pPr>
    </w:p>
    <w:p>
      <w:pPr>
        <w:ind w:left="1220" w:hanging="430"/>
        <w:spacing w:after="0"/>
        <w:tabs>
          <w:tab w:leader="none" w:pos="122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Agreements</w:t>
      </w:r>
    </w:p>
    <w:p>
      <w:pPr>
        <w:spacing w:after="0" w:line="175" w:lineRule="exact"/>
        <w:rPr>
          <w:rFonts w:ascii="Courier New" w:cs="Courier New" w:eastAsia="Courier New" w:hAnsi="Courier New"/>
          <w:sz w:val="14"/>
          <w:szCs w:val="14"/>
          <w:color w:val="auto"/>
        </w:rPr>
      </w:pPr>
    </w:p>
    <w:p>
      <w:pPr>
        <w:ind w:left="12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party to employment agreements with certain executives which provide for compensation and certain other benefits. The agreements also provide for severance payments under certain circumstances.</w:t>
      </w:r>
    </w:p>
    <w:p>
      <w:pPr>
        <w:spacing w:after="0" w:line="163"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w:t>
      </w:r>
    </w:p>
    <w:p>
      <w:pPr>
        <w:spacing w:after="0" w:line="175" w:lineRule="exact"/>
        <w:rPr>
          <w:rFonts w:ascii="Courier New" w:cs="Courier New" w:eastAsia="Courier New" w:hAnsi="Courier New"/>
          <w:sz w:val="14"/>
          <w:szCs w:val="14"/>
          <w:color w:val="auto"/>
        </w:rPr>
      </w:pPr>
    </w:p>
    <w:p>
      <w:pPr>
        <w:ind w:left="122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subject to various legal proceedings and claims that arise in the ordinary conduct of its business. Although the outcome of these claims cannot be predicted with certainty, management does not believe that the ultimate resolution of these matters will have a material adverse effect on the Company's financial condition or results of operations.</w:t>
      </w:r>
    </w:p>
    <w:p>
      <w:pPr>
        <w:spacing w:after="0" w:line="16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 thrift/savings plan pursuant to Section 401 of the Internal Revenue Code whereby all eligible employees may contribute up to 15% of their annual base salaries subject to certain limitations. The Company's contribution is based on a percentage formula set forth in the plan agreement. Company contributions to the thrift/savings plan were $1,334,000, $1,241,000 and $1,320,000 for fiscal 2001, 2000 and 1999.</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620" w:right="1440" w:bottom="1440" w:gutter="0" w:footer="0" w:header="0"/>
        </w:sectPr>
      </w:pPr>
    </w:p>
    <w:bookmarkStart w:id="63" w:name="page64"/>
    <w:bookmarkEnd w:id="63"/>
    <w:p>
      <w:pPr>
        <w:ind w:left="236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800" w:hanging="791"/>
        <w:spacing w:after="0"/>
        <w:tabs>
          <w:tab w:leader="none" w:pos="8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Agreement</w:t>
      </w:r>
    </w:p>
    <w:p>
      <w:pPr>
        <w:spacing w:after="0" w:line="175" w:lineRule="exact"/>
        <w:rPr>
          <w:rFonts w:ascii="Courier New" w:cs="Courier New" w:eastAsia="Courier New" w:hAnsi="Courier New"/>
          <w:sz w:val="14"/>
          <w:szCs w:val="14"/>
          <w:color w:val="auto"/>
        </w:rPr>
      </w:pPr>
    </w:p>
    <w:p>
      <w:pPr>
        <w:ind w:left="80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 licensing agreement through January 2003 with Itochu Corporation, a Japanese trading company. The agreement permits Itochu to distribute J. Crew merchandise in Japan. The Company earns royalty payments under the agreement based on the sales of its merchandise. Royalty income, which is included in other revenues, for fiscal 2001, 2000, and 1999 was $2,560,000, $3,020,000, and $2,505,000.</w:t>
      </w:r>
    </w:p>
    <w:p>
      <w:pPr>
        <w:spacing w:after="0" w:line="16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 Net</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net consists of the following:</w:t>
      </w: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38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$19,415,000</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$20,780,000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$24,914,000</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Amortization of deferred</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1,770,000</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2,548,000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1,950,000</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financing costs</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(541,000)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(238,000)</w:t>
            </w:r>
          </w:p>
        </w:tc>
      </w:tr>
      <w:tr>
        <w:trPr>
          <w:trHeight w:val="167"/>
        </w:trPr>
        <w:tc>
          <w:tcPr>
            <w:tcW w:w="238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$20,890,000</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$22,787,000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$26,626,000</w:t>
            </w:r>
          </w:p>
        </w:tc>
      </w:tr>
      <w:tr>
        <w:trPr>
          <w:trHeight w:val="167"/>
        </w:trPr>
        <w:tc>
          <w:tcPr>
            <w:tcW w:w="238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3799"/>
        <w:spacing w:after="0" w:line="258" w:lineRule="auto"/>
        <w:rPr>
          <w:sz w:val="20"/>
          <w:szCs w:val="20"/>
          <w:color w:val="auto"/>
        </w:rPr>
      </w:pPr>
      <w:r>
        <w:rPr>
          <w:rFonts w:ascii="Courier New" w:cs="Courier New" w:eastAsia="Courier New" w:hAnsi="Courier New"/>
          <w:sz w:val="14"/>
          <w:szCs w:val="14"/>
          <w:color w:val="auto"/>
        </w:rPr>
        <w:t>Interest expense in fiscal 1999 includes $1,029,000 incurred in connection with the settlement of a sales and use tax assessment.</w:t>
      </w:r>
    </w:p>
    <w:p>
      <w:pPr>
        <w:spacing w:after="0" w:line="160" w:lineRule="exact"/>
        <w:rPr>
          <w:sz w:val="20"/>
          <w:szCs w:val="20"/>
          <w:color w:val="auto"/>
        </w:rPr>
      </w:pPr>
    </w:p>
    <w:p>
      <w:pPr>
        <w:ind w:left="800" w:hanging="791"/>
        <w:spacing w:after="0"/>
        <w:tabs>
          <w:tab w:leader="none" w:pos="8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Revenues</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revenue consists of the following:</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2001</w:t>
            </w:r>
          </w:p>
        </w:tc>
        <w:tc>
          <w:tcPr>
            <w:tcW w:w="14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5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Shipping and handling fees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$34,100,000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$35,297,000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$34,072,000</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Royalties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2,560,000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3,020,000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2,505,000</w:t>
            </w:r>
          </w:p>
        </w:tc>
      </w:tr>
      <w:tr>
        <w:trPr>
          <w:trHeight w:val="167"/>
        </w:trPr>
        <w:tc>
          <w:tcPr>
            <w:tcW w:w="256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$36,660,000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$38,317,000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$36,577,000</w:t>
            </w:r>
          </w:p>
        </w:tc>
      </w:tr>
      <w:tr>
        <w:trPr>
          <w:trHeight w:val="167"/>
        </w:trPr>
        <w:tc>
          <w:tcPr>
            <w:tcW w:w="256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hanging="791"/>
        <w:spacing w:after="0"/>
        <w:tabs>
          <w:tab w:leader="none" w:pos="8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disclosure about the fair value of financial instruments is made in accordance with the requirements of SFAS No. 107, "Disclosures About Fair Value of Financial Instruments." The fair value of the Company's long-term debt is estimated to be approximately $119,754,000 and $132,504,000 at February 2, 2002 and February 3, 2001, and is based on dealer quotes or quoted market prices of the same or similar instruments The carrying amounts of long-term debt were $150,000,000 at February 2, 2002 and February 3, 2001. The carrying amounts reported in the consolidated balance sheets for cash and cash equivalents, notes payable-bank, accounts payable and other current liabilities approximate fair value because of the short-term maturity of those financial instruments. The estimates presented herein are not necessarily indicative of amounts the Company could realize in a current market exchange.</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accounts for income taxes in accordance with SFAS No. 109, "Accounting for Income Taxes". This statement requires the use of the asset and liability method of accounting for income taxes. Under the asset and liability method, deferred taxes are determined based on the difference between the financial reporting and tax bases of assets and liabilities using enacted tax rates in effect in the years in which the differences are expected to reverse.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39"/>
          </w:cols>
          <w:pgMar w:left="220" w:top="620" w:right="1440" w:bottom="1440" w:gutter="0" w:footer="0" w:header="0"/>
        </w:sectPr>
      </w:pPr>
    </w:p>
    <w:bookmarkStart w:id="64" w:name="page65"/>
    <w:bookmarkEnd w:id="64"/>
    <w:p>
      <w:pPr>
        <w:ind w:left="236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ind w:left="800"/>
              <w:spacing w:after="0"/>
              <w:rPr>
                <w:sz w:val="20"/>
                <w:szCs w:val="20"/>
                <w:color w:val="auto"/>
              </w:rPr>
            </w:pPr>
            <w:r>
              <w:rPr>
                <w:rFonts w:ascii="Courier New" w:cs="Courier New" w:eastAsia="Courier New" w:hAnsi="Courier New"/>
                <w:sz w:val="14"/>
                <w:szCs w:val="14"/>
                <w:color w:val="auto"/>
              </w:rPr>
              <w:t>The income tax provision/(benefit) consists of:</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1"/>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2001</w:t>
            </w:r>
          </w:p>
        </w:tc>
        <w:tc>
          <w:tcPr>
            <w:tcW w:w="200" w:type="dxa"/>
            <w:vAlign w:val="bottom"/>
          </w:tcPr>
          <w:p>
            <w:pPr>
              <w:spacing w:after="0"/>
              <w:rPr>
                <w:sz w:val="24"/>
                <w:szCs w:val="2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6860" w:type="dxa"/>
            <w:vAlign w:val="bottom"/>
          </w:tcPr>
          <w:p>
            <w:pPr>
              <w:ind w:left="800"/>
              <w:spacing w:after="0"/>
              <w:rPr>
                <w:sz w:val="20"/>
                <w:szCs w:val="20"/>
                <w:color w:val="auto"/>
              </w:rPr>
            </w:pPr>
            <w:r>
              <w:rPr>
                <w:rFonts w:ascii="Courier New" w:cs="Courier New" w:eastAsia="Courier New" w:hAnsi="Courier New"/>
                <w:sz w:val="14"/>
                <w:szCs w:val="14"/>
                <w:color w:val="auto"/>
              </w:rPr>
              <w:t>Current:</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6860" w:type="dxa"/>
            <w:vAlign w:val="bottom"/>
          </w:tcPr>
          <w:p>
            <w:pPr>
              <w:ind w:left="800"/>
              <w:spacing w:after="0"/>
              <w:rPr>
                <w:sz w:val="20"/>
                <w:szCs w:val="20"/>
                <w:color w:val="auto"/>
              </w:rPr>
            </w:pPr>
            <w:r>
              <w:rPr>
                <w:rFonts w:ascii="Courier New" w:cs="Courier New" w:eastAsia="Courier New" w:hAnsi="Courier New"/>
                <w:sz w:val="14"/>
                <w:szCs w:val="14"/>
                <w:color w:val="auto"/>
              </w:rPr>
              <w:t>Foreign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260,000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300,000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250,000</w:t>
            </w:r>
          </w:p>
        </w:tc>
      </w:tr>
      <w:tr>
        <w:trPr>
          <w:trHeight w:val="167"/>
        </w:trPr>
        <w:tc>
          <w:tcPr>
            <w:tcW w:w="6860" w:type="dxa"/>
            <w:vAlign w:val="bottom"/>
          </w:tcPr>
          <w:p>
            <w:pPr>
              <w:ind w:left="800"/>
              <w:spacing w:after="0"/>
              <w:rPr>
                <w:sz w:val="20"/>
                <w:szCs w:val="20"/>
                <w:color w:val="auto"/>
              </w:rPr>
            </w:pPr>
            <w:r>
              <w:rPr>
                <w:rFonts w:ascii="Courier New" w:cs="Courier New" w:eastAsia="Courier New" w:hAnsi="Courier New"/>
                <w:sz w:val="14"/>
                <w:szCs w:val="14"/>
                <w:color w:val="auto"/>
              </w:rPr>
              <w:t>Federal</w:t>
            </w: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(2,400,000)</w:t>
            </w:r>
          </w:p>
        </w:tc>
        <w:tc>
          <w:tcPr>
            <w:tcW w:w="20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6,253,000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3,100,000</w:t>
            </w:r>
          </w:p>
        </w:tc>
      </w:tr>
      <w:tr>
        <w:trPr>
          <w:trHeight w:val="167"/>
        </w:trPr>
        <w:tc>
          <w:tcPr>
            <w:tcW w:w="6860" w:type="dxa"/>
            <w:vAlign w:val="bottom"/>
          </w:tcPr>
          <w:p>
            <w:pPr>
              <w:ind w:left="800"/>
              <w:spacing w:after="0"/>
              <w:rPr>
                <w:sz w:val="20"/>
                <w:szCs w:val="20"/>
                <w:color w:val="auto"/>
              </w:rPr>
            </w:pPr>
            <w:r>
              <w:rPr>
                <w:rFonts w:ascii="Courier New" w:cs="Courier New" w:eastAsia="Courier New" w:hAnsi="Courier New"/>
                <w:sz w:val="14"/>
                <w:szCs w:val="14"/>
                <w:color w:val="auto"/>
              </w:rPr>
              <w:t>State and local</w:t>
            </w:r>
          </w:p>
        </w:tc>
        <w:tc>
          <w:tcPr>
            <w:tcW w:w="18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100,000</w:t>
            </w:r>
          </w:p>
        </w:tc>
        <w:tc>
          <w:tcPr>
            <w:tcW w:w="20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920,000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1,440,000</w:t>
            </w:r>
          </w:p>
        </w:tc>
      </w:tr>
      <w:tr>
        <w:trPr>
          <w:trHeight w:val="167"/>
        </w:trPr>
        <w:tc>
          <w:tcPr>
            <w:tcW w:w="68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8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(2,040,000)</w:t>
            </w:r>
          </w:p>
        </w:tc>
        <w:tc>
          <w:tcPr>
            <w:tcW w:w="20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7,473,000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4,790,000</w:t>
            </w:r>
          </w:p>
        </w:tc>
      </w:tr>
      <w:tr>
        <w:trPr>
          <w:trHeight w:val="167"/>
        </w:trPr>
        <w:tc>
          <w:tcPr>
            <w:tcW w:w="68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860" w:type="dxa"/>
            <w:vAlign w:val="bottom"/>
          </w:tcPr>
          <w:p>
            <w:pPr>
              <w:ind w:left="800"/>
              <w:spacing w:after="0"/>
              <w:rPr>
                <w:sz w:val="20"/>
                <w:szCs w:val="20"/>
                <w:color w:val="auto"/>
              </w:rPr>
            </w:pPr>
            <w:r>
              <w:rPr>
                <w:rFonts w:ascii="Courier New" w:cs="Courier New" w:eastAsia="Courier New" w:hAnsi="Courier New"/>
                <w:sz w:val="14"/>
                <w:szCs w:val="14"/>
                <w:color w:val="auto"/>
              </w:rPr>
              <w:t>Deferred - Federal, state and local</w:t>
            </w:r>
          </w:p>
        </w:tc>
        <w:tc>
          <w:tcPr>
            <w:tcW w:w="18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1,873,000</w:t>
            </w:r>
          </w:p>
        </w:tc>
        <w:tc>
          <w:tcPr>
            <w:tcW w:w="20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4,707,000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(2,497,000)</w:t>
            </w:r>
          </w:p>
        </w:tc>
      </w:tr>
      <w:tr>
        <w:trPr>
          <w:trHeight w:val="167"/>
        </w:trPr>
        <w:tc>
          <w:tcPr>
            <w:tcW w:w="68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860" w:type="dxa"/>
            <w:vAlign w:val="bottom"/>
          </w:tcPr>
          <w:p>
            <w:pPr>
              <w:ind w:left="1480"/>
              <w:spacing w:after="0"/>
              <w:rPr>
                <w:sz w:val="20"/>
                <w:szCs w:val="20"/>
                <w:color w:val="auto"/>
              </w:rPr>
            </w:pPr>
            <w:r>
              <w:rPr>
                <w:rFonts w:ascii="Courier New" w:cs="Courier New" w:eastAsia="Courier New" w:hAnsi="Courier New"/>
                <w:sz w:val="14"/>
                <w:szCs w:val="14"/>
                <w:color w:val="auto"/>
              </w:rPr>
              <w:t>Total</w:t>
            </w: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(167,000)</w:t>
            </w: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$ 12,180,000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$ 2,293,000</w:t>
            </w:r>
          </w:p>
        </w:tc>
      </w:tr>
      <w:tr>
        <w:trPr>
          <w:trHeight w:val="167"/>
        </w:trPr>
        <w:tc>
          <w:tcPr>
            <w:tcW w:w="68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6860" w:type="dxa"/>
            <w:vAlign w:val="bottom"/>
          </w:tcPr>
          <w:p>
            <w:pPr>
              <w:spacing w:after="0"/>
              <w:rPr>
                <w:sz w:val="20"/>
                <w:szCs w:val="20"/>
                <w:color w:val="auto"/>
              </w:rPr>
            </w:pPr>
            <w:r>
              <w:rPr>
                <w:rFonts w:ascii="Courier New" w:cs="Courier New" w:eastAsia="Courier New" w:hAnsi="Courier New"/>
                <w:sz w:val="14"/>
                <w:szCs w:val="14"/>
                <w:color w:val="auto"/>
              </w:rPr>
              <w:t>A reconciliation between the provision/(benefit) for income taxes based on the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6860" w:type="dxa"/>
            <w:vAlign w:val="bottom"/>
          </w:tcPr>
          <w:p>
            <w:pPr>
              <w:spacing w:after="0"/>
              <w:rPr>
                <w:sz w:val="20"/>
                <w:szCs w:val="20"/>
                <w:color w:val="auto"/>
              </w:rPr>
            </w:pPr>
            <w:r>
              <w:rPr>
                <w:rFonts w:ascii="Courier New" w:cs="Courier New" w:eastAsia="Courier New" w:hAnsi="Courier New"/>
                <w:sz w:val="14"/>
                <w:szCs w:val="14"/>
                <w:color w:val="auto"/>
              </w:rPr>
              <w:t>U.S. Federal statutory rate and the Company's effective rate is as follows.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1"/>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200" w:type="dxa"/>
            <w:vAlign w:val="bottom"/>
          </w:tcPr>
          <w:p>
            <w:pPr>
              <w:spacing w:after="0"/>
              <w:rPr>
                <w:sz w:val="24"/>
                <w:szCs w:val="2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6860" w:type="dxa"/>
            <w:vAlign w:val="bottom"/>
          </w:tcPr>
          <w:p>
            <w:pPr>
              <w:ind w:left="1220"/>
              <w:spacing w:after="0"/>
              <w:rPr>
                <w:sz w:val="20"/>
                <w:szCs w:val="20"/>
                <w:color w:val="auto"/>
              </w:rPr>
            </w:pPr>
            <w:r>
              <w:rPr>
                <w:rFonts w:ascii="Courier New" w:cs="Courier New" w:eastAsia="Courier New" w:hAnsi="Courier New"/>
                <w:sz w:val="14"/>
                <w:szCs w:val="14"/>
                <w:color w:val="auto"/>
              </w:rPr>
              <w:t>Federal income tax rate</w:t>
            </w:r>
          </w:p>
        </w:tc>
        <w:tc>
          <w:tcPr>
            <w:tcW w:w="180" w:type="dxa"/>
            <w:vAlign w:val="bottom"/>
          </w:tcPr>
          <w:p>
            <w:pPr>
              <w:spacing w:after="0"/>
              <w:rPr>
                <w:sz w:val="24"/>
                <w:szCs w:val="24"/>
                <w:color w:val="auto"/>
              </w:rPr>
            </w:pP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(35.0)%</w:t>
            </w:r>
          </w:p>
        </w:tc>
        <w:tc>
          <w:tcPr>
            <w:tcW w:w="200" w:type="dxa"/>
            <w:vAlign w:val="bottom"/>
          </w:tcPr>
          <w:p>
            <w:pPr>
              <w:spacing w:after="0"/>
              <w:rPr>
                <w:sz w:val="24"/>
                <w:szCs w:val="2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35.0%</w:t>
            </w:r>
          </w:p>
        </w:tc>
      </w:tr>
      <w:tr>
        <w:trPr>
          <w:trHeight w:val="167"/>
        </w:trPr>
        <w:tc>
          <w:tcPr>
            <w:tcW w:w="6860" w:type="dxa"/>
            <w:vAlign w:val="bottom"/>
          </w:tcPr>
          <w:p>
            <w:pPr>
              <w:ind w:left="1220"/>
              <w:spacing w:after="0"/>
              <w:rPr>
                <w:sz w:val="20"/>
                <w:szCs w:val="20"/>
                <w:color w:val="auto"/>
              </w:rPr>
            </w:pPr>
            <w:r>
              <w:rPr>
                <w:rFonts w:ascii="Courier New" w:cs="Courier New" w:eastAsia="Courier New" w:hAnsi="Courier New"/>
                <w:sz w:val="14"/>
                <w:szCs w:val="14"/>
                <w:color w:val="auto"/>
              </w:rPr>
              <w:t>State and local income taxes, net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860" w:type="dxa"/>
            <w:vAlign w:val="bottom"/>
          </w:tcPr>
          <w:p>
            <w:pPr>
              <w:ind w:left="1480"/>
              <w:spacing w:after="0"/>
              <w:rPr>
                <w:sz w:val="20"/>
                <w:szCs w:val="20"/>
                <w:color w:val="auto"/>
              </w:rPr>
            </w:pPr>
            <w:r>
              <w:rPr>
                <w:rFonts w:ascii="Courier New" w:cs="Courier New" w:eastAsia="Courier New" w:hAnsi="Courier New"/>
                <w:sz w:val="14"/>
                <w:szCs w:val="14"/>
                <w:color w:val="auto"/>
              </w:rPr>
              <w:t>of federal benefit</w:t>
            </w:r>
          </w:p>
        </w:tc>
        <w:tc>
          <w:tcPr>
            <w:tcW w:w="180" w:type="dxa"/>
            <w:vAlign w:val="bottom"/>
          </w:tcPr>
          <w:p>
            <w:pPr>
              <w:spacing w:after="0"/>
              <w:rPr>
                <w:sz w:val="14"/>
                <w:szCs w:val="14"/>
                <w:color w:val="auto"/>
              </w:rPr>
            </w:pP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134.6</w:t>
            </w:r>
          </w:p>
        </w:tc>
        <w:tc>
          <w:tcPr>
            <w:tcW w:w="200" w:type="dxa"/>
            <w:vAlign w:val="bottom"/>
          </w:tcPr>
          <w:p>
            <w:pPr>
              <w:spacing w:after="0"/>
              <w:rPr>
                <w:sz w:val="14"/>
                <w:szCs w:val="14"/>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3.2</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14.4</w:t>
            </w:r>
          </w:p>
        </w:tc>
      </w:tr>
      <w:tr>
        <w:trPr>
          <w:trHeight w:val="167"/>
        </w:trPr>
        <w:tc>
          <w:tcPr>
            <w:tcW w:w="6860" w:type="dxa"/>
            <w:vAlign w:val="bottom"/>
          </w:tcPr>
          <w:p>
            <w:pPr>
              <w:ind w:left="1220"/>
              <w:spacing w:after="0"/>
              <w:rPr>
                <w:sz w:val="20"/>
                <w:szCs w:val="20"/>
                <w:color w:val="auto"/>
              </w:rPr>
            </w:pPr>
            <w:r>
              <w:rPr>
                <w:rFonts w:ascii="Courier New" w:cs="Courier New" w:eastAsia="Courier New" w:hAnsi="Courier New"/>
                <w:sz w:val="14"/>
                <w:szCs w:val="14"/>
                <w:color w:val="auto"/>
              </w:rPr>
              <w:t>Nondeductible expenses and other</w:t>
            </w:r>
          </w:p>
        </w:tc>
        <w:tc>
          <w:tcPr>
            <w:tcW w:w="1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(172.8)</w:t>
            </w:r>
          </w:p>
        </w:tc>
        <w:tc>
          <w:tcPr>
            <w:tcW w:w="20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(2.3)</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w:t>
            </w:r>
          </w:p>
        </w:tc>
      </w:tr>
      <w:tr>
        <w:trPr>
          <w:trHeight w:val="167"/>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6860" w:type="dxa"/>
            <w:vAlign w:val="bottom"/>
          </w:tcPr>
          <w:p>
            <w:pPr>
              <w:ind w:left="1220"/>
              <w:spacing w:after="0"/>
              <w:rPr>
                <w:sz w:val="20"/>
                <w:szCs w:val="20"/>
                <w:color w:val="auto"/>
              </w:rPr>
            </w:pPr>
            <w:r>
              <w:rPr>
                <w:rFonts w:ascii="Courier New" w:cs="Courier New" w:eastAsia="Courier New" w:hAnsi="Courier New"/>
                <w:sz w:val="14"/>
                <w:szCs w:val="14"/>
                <w:color w:val="auto"/>
              </w:rPr>
              <w:t>Effective tax rate</w:t>
            </w:r>
          </w:p>
        </w:tc>
        <w:tc>
          <w:tcPr>
            <w:tcW w:w="180" w:type="dxa"/>
            <w:vAlign w:val="bottom"/>
          </w:tcPr>
          <w:p>
            <w:pPr>
              <w:spacing w:after="0"/>
              <w:rPr>
                <w:sz w:val="14"/>
                <w:szCs w:val="14"/>
                <w:color w:val="auto"/>
              </w:rPr>
            </w:pP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(73.2)%</w:t>
            </w:r>
          </w:p>
        </w:tc>
        <w:tc>
          <w:tcPr>
            <w:tcW w:w="20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35.9%</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54.7%</w:t>
            </w:r>
          </w:p>
        </w:tc>
      </w:tr>
      <w:tr>
        <w:trPr>
          <w:trHeight w:val="167"/>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6860" w:type="dxa"/>
            <w:vAlign w:val="bottom"/>
          </w:tcPr>
          <w:p>
            <w:pPr>
              <w:spacing w:after="0"/>
              <w:rPr>
                <w:sz w:val="20"/>
                <w:szCs w:val="20"/>
                <w:color w:val="auto"/>
              </w:rPr>
            </w:pPr>
            <w:r>
              <w:rPr>
                <w:rFonts w:ascii="Courier New" w:cs="Courier New" w:eastAsia="Courier New" w:hAnsi="Courier New"/>
                <w:sz w:val="14"/>
                <w:szCs w:val="14"/>
                <w:color w:val="auto"/>
              </w:rPr>
              <w:t>The tax effect of temporary differences which give rise to deferred tax assets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6860" w:type="dxa"/>
            <w:vAlign w:val="bottom"/>
          </w:tcPr>
          <w:p>
            <w:pPr>
              <w:spacing w:after="0"/>
              <w:rPr>
                <w:sz w:val="20"/>
                <w:szCs w:val="20"/>
                <w:color w:val="auto"/>
              </w:rPr>
            </w:pPr>
            <w:r>
              <w:rPr>
                <w:rFonts w:ascii="Courier New" w:cs="Courier New" w:eastAsia="Courier New" w:hAnsi="Courier New"/>
                <w:sz w:val="14"/>
                <w:szCs w:val="14"/>
                <w:color w:val="auto"/>
              </w:rPr>
              <w:t>and liabilities are: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1"/>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February 2,</w:t>
            </w:r>
          </w:p>
        </w:tc>
        <w:tc>
          <w:tcPr>
            <w:tcW w:w="200" w:type="dxa"/>
            <w:vAlign w:val="bottom"/>
          </w:tcPr>
          <w:p>
            <w:pPr>
              <w:spacing w:after="0"/>
              <w:rPr>
                <w:sz w:val="24"/>
                <w:szCs w:val="24"/>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February 3,</w:t>
            </w:r>
          </w:p>
        </w:tc>
        <w:tc>
          <w:tcPr>
            <w:tcW w:w="1040" w:type="dxa"/>
            <w:vAlign w:val="bottom"/>
          </w:tcPr>
          <w:p>
            <w:pPr>
              <w:spacing w:after="0"/>
              <w:rPr>
                <w:sz w:val="24"/>
                <w:szCs w:val="24"/>
                <w:color w:val="auto"/>
              </w:rPr>
            </w:pPr>
          </w:p>
        </w:tc>
      </w:tr>
      <w:tr>
        <w:trPr>
          <w:trHeight w:val="167"/>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2002</w:t>
            </w:r>
          </w:p>
        </w:tc>
        <w:tc>
          <w:tcPr>
            <w:tcW w:w="20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spacing w:after="0"/>
              <w:rPr>
                <w:sz w:val="14"/>
                <w:szCs w:val="14"/>
                <w:color w:val="auto"/>
              </w:rPr>
            </w:pPr>
          </w:p>
        </w:tc>
      </w:tr>
      <w:tr>
        <w:trPr>
          <w:trHeight w:val="167"/>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334"/>
        </w:trPr>
        <w:tc>
          <w:tcPr>
            <w:tcW w:w="6860" w:type="dxa"/>
            <w:vAlign w:val="bottom"/>
          </w:tcPr>
          <w:p>
            <w:pPr>
              <w:ind w:left="800"/>
              <w:spacing w:after="0"/>
              <w:rPr>
                <w:sz w:val="20"/>
                <w:szCs w:val="20"/>
                <w:color w:val="auto"/>
              </w:rPr>
            </w:pPr>
            <w:r>
              <w:rPr>
                <w:rFonts w:ascii="Courier New" w:cs="Courier New" w:eastAsia="Courier New" w:hAnsi="Courier New"/>
                <w:sz w:val="14"/>
                <w:szCs w:val="14"/>
                <w:color w:val="auto"/>
              </w:rPr>
              <w:t>Deferred tax assets: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6860" w:type="dxa"/>
            <w:vAlign w:val="bottom"/>
          </w:tcPr>
          <w:p>
            <w:pPr>
              <w:ind w:left="1220"/>
              <w:spacing w:after="0"/>
              <w:rPr>
                <w:sz w:val="20"/>
                <w:szCs w:val="20"/>
                <w:color w:val="auto"/>
              </w:rPr>
            </w:pPr>
            <w:r>
              <w:rPr>
                <w:rFonts w:ascii="Courier New" w:cs="Courier New" w:eastAsia="Courier New" w:hAnsi="Courier New"/>
                <w:sz w:val="14"/>
                <w:szCs w:val="14"/>
                <w:color w:val="auto"/>
              </w:rPr>
              <w:t>Reserve for sales returns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2,603,000</w:t>
            </w:r>
          </w:p>
        </w:tc>
        <w:tc>
          <w:tcPr>
            <w:tcW w:w="200" w:type="dxa"/>
            <w:vAlign w:val="bottom"/>
          </w:tcPr>
          <w:p>
            <w:pPr>
              <w:spacing w:after="0"/>
              <w:rPr>
                <w:sz w:val="24"/>
                <w:szCs w:val="2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  2,625,000</w:t>
            </w:r>
          </w:p>
        </w:tc>
        <w:tc>
          <w:tcPr>
            <w:tcW w:w="1040" w:type="dxa"/>
            <w:vAlign w:val="bottom"/>
          </w:tcPr>
          <w:p>
            <w:pPr>
              <w:spacing w:after="0"/>
              <w:rPr>
                <w:sz w:val="24"/>
                <w:szCs w:val="24"/>
                <w:color w:val="auto"/>
              </w:rPr>
            </w:pPr>
          </w:p>
        </w:tc>
      </w:tr>
      <w:tr>
        <w:trPr>
          <w:trHeight w:val="167"/>
        </w:trPr>
        <w:tc>
          <w:tcPr>
            <w:tcW w:w="6860" w:type="dxa"/>
            <w:vAlign w:val="bottom"/>
          </w:tcPr>
          <w:p>
            <w:pPr>
              <w:ind w:left="1220"/>
              <w:spacing w:after="0"/>
              <w:rPr>
                <w:sz w:val="20"/>
                <w:szCs w:val="20"/>
                <w:color w:val="auto"/>
              </w:rPr>
            </w:pPr>
            <w:r>
              <w:rPr>
                <w:rFonts w:ascii="Courier New" w:cs="Courier New" w:eastAsia="Courier New" w:hAnsi="Courier New"/>
                <w:sz w:val="14"/>
                <w:szCs w:val="14"/>
                <w:color w:val="auto"/>
              </w:rPr>
              <w:t>State and local net operating loss carryforwards</w:t>
            </w:r>
          </w:p>
        </w:tc>
        <w:tc>
          <w:tcPr>
            <w:tcW w:w="1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1,900,000</w:t>
            </w:r>
          </w:p>
        </w:tc>
        <w:tc>
          <w:tcPr>
            <w:tcW w:w="20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1,900,000</w:t>
            </w:r>
          </w:p>
        </w:tc>
        <w:tc>
          <w:tcPr>
            <w:tcW w:w="1040" w:type="dxa"/>
            <w:vAlign w:val="bottom"/>
          </w:tcPr>
          <w:p>
            <w:pPr>
              <w:spacing w:after="0"/>
              <w:rPr>
                <w:sz w:val="14"/>
                <w:szCs w:val="14"/>
                <w:color w:val="auto"/>
              </w:rPr>
            </w:pPr>
          </w:p>
        </w:tc>
      </w:tr>
      <w:tr>
        <w:trPr>
          <w:trHeight w:val="167"/>
        </w:trPr>
        <w:tc>
          <w:tcPr>
            <w:tcW w:w="6860" w:type="dxa"/>
            <w:vAlign w:val="bottom"/>
          </w:tcPr>
          <w:p>
            <w:pPr>
              <w:ind w:left="1220"/>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6,637,000</w:t>
            </w:r>
          </w:p>
        </w:tc>
        <w:tc>
          <w:tcPr>
            <w:tcW w:w="20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5,727,000</w:t>
            </w:r>
          </w:p>
        </w:tc>
        <w:tc>
          <w:tcPr>
            <w:tcW w:w="1040" w:type="dxa"/>
            <w:vAlign w:val="bottom"/>
          </w:tcPr>
          <w:p>
            <w:pPr>
              <w:spacing w:after="0"/>
              <w:rPr>
                <w:sz w:val="14"/>
                <w:szCs w:val="14"/>
                <w:color w:val="auto"/>
              </w:rPr>
            </w:pPr>
          </w:p>
        </w:tc>
      </w:tr>
      <w:tr>
        <w:trPr>
          <w:trHeight w:val="167"/>
        </w:trPr>
        <w:tc>
          <w:tcPr>
            <w:tcW w:w="68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11,140,000</w:t>
            </w:r>
          </w:p>
        </w:tc>
        <w:tc>
          <w:tcPr>
            <w:tcW w:w="20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10,252,000</w:t>
            </w:r>
          </w:p>
        </w:tc>
        <w:tc>
          <w:tcPr>
            <w:tcW w:w="1040" w:type="dxa"/>
            <w:vAlign w:val="bottom"/>
          </w:tcPr>
          <w:p>
            <w:pPr>
              <w:spacing w:after="0"/>
              <w:rPr>
                <w:sz w:val="14"/>
                <w:szCs w:val="14"/>
                <w:color w:val="auto"/>
              </w:rPr>
            </w:pPr>
          </w:p>
        </w:tc>
      </w:tr>
      <w:tr>
        <w:trPr>
          <w:trHeight w:val="167"/>
        </w:trPr>
        <w:tc>
          <w:tcPr>
            <w:tcW w:w="68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334"/>
        </w:trPr>
        <w:tc>
          <w:tcPr>
            <w:tcW w:w="6860" w:type="dxa"/>
            <w:vAlign w:val="bottom"/>
          </w:tcPr>
          <w:p>
            <w:pPr>
              <w:ind w:left="1220"/>
              <w:spacing w:after="0"/>
              <w:rPr>
                <w:sz w:val="20"/>
                <w:szCs w:val="20"/>
                <w:color w:val="auto"/>
              </w:rPr>
            </w:pPr>
            <w:r>
              <w:rPr>
                <w:rFonts w:ascii="Courier New" w:cs="Courier New" w:eastAsia="Courier New" w:hAnsi="Courier New"/>
                <w:sz w:val="14"/>
                <w:szCs w:val="14"/>
                <w:color w:val="auto"/>
              </w:rPr>
              <w:t>Prepaid catalog and other prepaid expenses</w:t>
            </w:r>
          </w:p>
        </w:tc>
        <w:tc>
          <w:tcPr>
            <w:tcW w:w="18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(8,841,000)</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(8,026,000)</w:t>
            </w:r>
          </w:p>
        </w:tc>
        <w:tc>
          <w:tcPr>
            <w:tcW w:w="1040" w:type="dxa"/>
            <w:vAlign w:val="bottom"/>
          </w:tcPr>
          <w:p>
            <w:pPr>
              <w:spacing w:after="0"/>
              <w:rPr>
                <w:sz w:val="24"/>
                <w:szCs w:val="24"/>
                <w:color w:val="auto"/>
              </w:rPr>
            </w:pPr>
          </w:p>
        </w:tc>
      </w:tr>
      <w:tr>
        <w:trPr>
          <w:trHeight w:val="167"/>
        </w:trPr>
        <w:tc>
          <w:tcPr>
            <w:tcW w:w="6860" w:type="dxa"/>
            <w:vAlign w:val="bottom"/>
          </w:tcPr>
          <w:p>
            <w:pPr>
              <w:ind w:left="1220"/>
              <w:spacing w:after="0"/>
              <w:rPr>
                <w:sz w:val="20"/>
                <w:szCs w:val="20"/>
                <w:color w:val="auto"/>
              </w:rPr>
            </w:pPr>
            <w:r>
              <w:rPr>
                <w:rFonts w:ascii="Courier New" w:cs="Courier New" w:eastAsia="Courier New" w:hAnsi="Courier New"/>
                <w:sz w:val="14"/>
                <w:szCs w:val="14"/>
                <w:color w:val="auto"/>
              </w:rPr>
              <w:t>Difference in book and tax basis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860" w:type="dxa"/>
            <w:vAlign w:val="bottom"/>
          </w:tcPr>
          <w:p>
            <w:pPr>
              <w:ind w:left="1580"/>
              <w:spacing w:after="0"/>
              <w:rPr>
                <w:sz w:val="20"/>
                <w:szCs w:val="20"/>
                <w:color w:val="auto"/>
              </w:rPr>
            </w:pPr>
            <w:r>
              <w:rPr>
                <w:rFonts w:ascii="Courier New" w:cs="Courier New" w:eastAsia="Courier New" w:hAnsi="Courier New"/>
                <w:sz w:val="14"/>
                <w:szCs w:val="14"/>
                <w:color w:val="auto"/>
              </w:rPr>
              <w:t>for property and equipment</w:t>
            </w:r>
          </w:p>
        </w:tc>
        <w:tc>
          <w:tcPr>
            <w:tcW w:w="18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(7,903,000)</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(5,957,000)</w:t>
            </w:r>
          </w:p>
        </w:tc>
        <w:tc>
          <w:tcPr>
            <w:tcW w:w="1040" w:type="dxa"/>
            <w:vAlign w:val="bottom"/>
          </w:tcPr>
          <w:p>
            <w:pPr>
              <w:spacing w:after="0"/>
              <w:rPr>
                <w:sz w:val="14"/>
                <w:szCs w:val="14"/>
                <w:color w:val="auto"/>
              </w:rPr>
            </w:pPr>
          </w:p>
        </w:tc>
      </w:tr>
      <w:tr>
        <w:trPr>
          <w:trHeight w:val="167"/>
        </w:trPr>
        <w:tc>
          <w:tcPr>
            <w:tcW w:w="68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(16,744,000)</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(13,983,000)</w:t>
            </w:r>
          </w:p>
        </w:tc>
        <w:tc>
          <w:tcPr>
            <w:tcW w:w="1040" w:type="dxa"/>
            <w:vAlign w:val="bottom"/>
          </w:tcPr>
          <w:p>
            <w:pPr>
              <w:spacing w:after="0"/>
              <w:rPr>
                <w:sz w:val="14"/>
                <w:szCs w:val="14"/>
                <w:color w:val="auto"/>
              </w:rPr>
            </w:pPr>
          </w:p>
        </w:tc>
      </w:tr>
      <w:tr>
        <w:trPr>
          <w:trHeight w:val="167"/>
        </w:trPr>
        <w:tc>
          <w:tcPr>
            <w:tcW w:w="68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6860" w:type="dxa"/>
            <w:vAlign w:val="bottom"/>
          </w:tcPr>
          <w:p>
            <w:pPr>
              <w:ind w:left="1400"/>
              <w:spacing w:after="0"/>
              <w:rPr>
                <w:sz w:val="20"/>
                <w:szCs w:val="20"/>
                <w:color w:val="auto"/>
              </w:rPr>
            </w:pPr>
            <w:r>
              <w:rPr>
                <w:rFonts w:ascii="Courier New" w:cs="Courier New" w:eastAsia="Courier New" w:hAnsi="Courier New"/>
                <w:sz w:val="14"/>
                <w:szCs w:val="14"/>
                <w:color w:val="auto"/>
              </w:rPr>
              <w:t>Net deferred income 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(5,604,000)</w:t>
            </w:r>
          </w:p>
        </w:tc>
        <w:tc>
          <w:tcPr>
            <w:tcW w:w="20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 (3,731,000)</w:t>
            </w:r>
          </w:p>
        </w:tc>
        <w:tc>
          <w:tcPr>
            <w:tcW w:w="1040" w:type="dxa"/>
            <w:vAlign w:val="bottom"/>
          </w:tcPr>
          <w:p>
            <w:pPr>
              <w:spacing w:after="0"/>
              <w:rPr>
                <w:sz w:val="14"/>
                <w:szCs w:val="14"/>
                <w:color w:val="auto"/>
              </w:rPr>
            </w:pPr>
          </w:p>
        </w:tc>
      </w:tr>
      <w:tr>
        <w:trPr>
          <w:trHeight w:val="167"/>
        </w:trPr>
        <w:tc>
          <w:tcPr>
            <w:tcW w:w="68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bl>
    <w:p>
      <w:pPr>
        <w:spacing w:after="0" w:line="338" w:lineRule="exact"/>
        <w:rPr>
          <w:sz w:val="20"/>
          <w:szCs w:val="20"/>
          <w:color w:val="auto"/>
        </w:rPr>
      </w:pPr>
    </w:p>
    <w:p>
      <w:pPr>
        <w:ind w:left="800" w:right="3900"/>
        <w:spacing w:after="0" w:line="254" w:lineRule="auto"/>
        <w:rPr>
          <w:sz w:val="20"/>
          <w:szCs w:val="20"/>
          <w:color w:val="auto"/>
        </w:rPr>
      </w:pPr>
      <w:r>
        <w:rPr>
          <w:rFonts w:ascii="Courier New" w:cs="Courier New" w:eastAsia="Courier New" w:hAnsi="Courier New"/>
          <w:sz w:val="14"/>
          <w:szCs w:val="14"/>
          <w:color w:val="auto"/>
        </w:rPr>
        <w:t>Management believes that it is more likely than not that the results of future operations will generate sufficient taxable income to realize the deferred tax assets. The Company has state and local income tax net operating loss carryforwards of varying amounts.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F-33</w:t>
      </w:r>
    </w:p>
    <w:p>
      <w:pPr>
        <w:sectPr>
          <w:pgSz w:w="11900" w:h="16838" w:orient="portrait"/>
          <w:cols w:equalWidth="0" w:num="1">
            <w:col w:w="10860"/>
          </w:cols>
          <w:pgMar w:left="220" w:top="620" w:right="819" w:bottom="1440" w:gutter="0" w:footer="0" w:header="0"/>
        </w:sectPr>
      </w:pPr>
    </w:p>
    <w:bookmarkStart w:id="65" w:name="page66"/>
    <w:bookmarkEnd w:id="65"/>
    <w:p>
      <w:pPr>
        <w:ind w:left="236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left="800" w:hanging="791"/>
        <w:spacing w:after="0"/>
        <w:tabs>
          <w:tab w:leader="none" w:pos="8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175" w:lineRule="exact"/>
        <w:rPr>
          <w:rFonts w:ascii="Courier New" w:cs="Courier New" w:eastAsia="Courier New" w:hAnsi="Courier New"/>
          <w:sz w:val="14"/>
          <w:szCs w:val="14"/>
          <w:color w:val="auto"/>
        </w:rPr>
      </w:pPr>
    </w:p>
    <w:p>
      <w:pPr>
        <w:ind w:left="80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authorized 100 shares of common stock par value $1 per share, all of which was issued and outstanding at February 2, 2002 and February 3, 2001. A reconciliation of stockholder's equity is as follows:</w:t>
      </w:r>
    </w:p>
    <w:p>
      <w:pPr>
        <w:spacing w:after="0" w:line="200" w:lineRule="exact"/>
        <w:rPr>
          <w:sz w:val="20"/>
          <w:szCs w:val="20"/>
          <w:color w:val="auto"/>
        </w:rPr>
      </w:pPr>
    </w:p>
    <w:p>
      <w:pPr>
        <w:spacing w:after="0" w:line="297"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Year Ended</w:t>
            </w:r>
          </w:p>
        </w:tc>
      </w:tr>
      <w:tr>
        <w:trPr>
          <w:trHeight w:val="167"/>
        </w:trPr>
        <w:tc>
          <w:tcPr>
            <w:tcW w:w="286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February 2, 2002</w:t>
            </w:r>
          </w:p>
        </w:tc>
        <w:tc>
          <w:tcPr>
            <w:tcW w:w="2240" w:type="dxa"/>
            <w:vAlign w:val="bottom"/>
          </w:tcPr>
          <w:p>
            <w:pPr>
              <w:ind w:left="860"/>
              <w:spacing w:after="0"/>
              <w:rPr>
                <w:sz w:val="20"/>
                <w:szCs w:val="20"/>
                <w:color w:val="auto"/>
              </w:rPr>
            </w:pPr>
            <w:r>
              <w:rPr>
                <w:rFonts w:ascii="Courier New" w:cs="Courier New" w:eastAsia="Courier New" w:hAnsi="Courier New"/>
                <w:sz w:val="14"/>
                <w:szCs w:val="14"/>
                <w:color w:val="auto"/>
              </w:rPr>
              <w:t>February 3, 2001</w:t>
            </w:r>
          </w:p>
        </w:tc>
      </w:tr>
      <w:tr>
        <w:trPr>
          <w:trHeight w:val="167"/>
        </w:trPr>
        <w:tc>
          <w:tcPr>
            <w:tcW w:w="286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r>
      <w:tr>
        <w:trPr>
          <w:trHeight w:val="334"/>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Balance, beginning of year</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19,208,000</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 (2,545,000)</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Net income/(loss) for year</w:t>
            </w:r>
          </w:p>
        </w:tc>
        <w:tc>
          <w:tcPr>
            <w:tcW w:w="10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(61,000)</w:t>
            </w:r>
          </w:p>
        </w:tc>
        <w:tc>
          <w:tcPr>
            <w:tcW w:w="2240" w:type="dxa"/>
            <w:vAlign w:val="bottom"/>
          </w:tcPr>
          <w:p>
            <w:pPr>
              <w:ind w:left="1200"/>
              <w:spacing w:after="0"/>
              <w:rPr>
                <w:sz w:val="20"/>
                <w:szCs w:val="20"/>
                <w:color w:val="auto"/>
              </w:rPr>
            </w:pPr>
            <w:r>
              <w:rPr>
                <w:rFonts w:ascii="Courier New" w:cs="Courier New" w:eastAsia="Courier New" w:hAnsi="Courier New"/>
                <w:sz w:val="14"/>
                <w:szCs w:val="14"/>
                <w:color w:val="auto"/>
              </w:rPr>
              <w:t>21,753,000</w:t>
            </w:r>
          </w:p>
        </w:tc>
      </w:tr>
      <w:tr>
        <w:trPr>
          <w:trHeight w:val="167"/>
        </w:trPr>
        <w:tc>
          <w:tcPr>
            <w:tcW w:w="286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Balance, end of year</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19,147,000</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$ 19,208,000</w:t>
            </w:r>
          </w:p>
        </w:tc>
      </w:tr>
      <w:tr>
        <w:trPr>
          <w:trHeight w:val="167"/>
        </w:trPr>
        <w:tc>
          <w:tcPr>
            <w:tcW w:w="286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800" w:hanging="791"/>
        <w:spacing w:after="0"/>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w:t>
      </w:r>
    </w:p>
    <w:p>
      <w:pPr>
        <w:spacing w:after="0" w:line="175"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operates in one business segment. The Company designs, contracts to manufacture and markets men's, women's, and children's apparel, shoes and accessories primarily under the J.Crew brand name. The brand is marketed through various channels of distribution including retail and factory outlet stores, catalogs, the Internet and licensing arrangements with third parties. During 1998 the Company decided to discontinue the operations of its C&amp;W brand. Fiscal 1999 and 2000 include charges of $4,000,000 and $4,130,000 primarily to write down inventories to net realizable value. (See note 3 to the consolidated financial statements).</w:t>
      </w:r>
    </w:p>
    <w:p>
      <w:pPr>
        <w:spacing w:after="0" w:line="164" w:lineRule="exact"/>
        <w:rPr>
          <w:rFonts w:ascii="Courier New" w:cs="Courier New" w:eastAsia="Courier New" w:hAnsi="Courier New"/>
          <w:sz w:val="14"/>
          <w:szCs w:val="14"/>
          <w:color w:val="auto"/>
        </w:rPr>
      </w:pPr>
    </w:p>
    <w:p>
      <w:pPr>
        <w:ind w:left="800" w:right="37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Company's identifiable assets are located in the United States. Export sales are not significant.</w:t>
      </w:r>
    </w:p>
    <w:p>
      <w:pPr>
        <w:spacing w:after="0" w:line="159" w:lineRule="exact"/>
        <w:rPr>
          <w:rFonts w:ascii="Courier New" w:cs="Courier New" w:eastAsia="Courier New" w:hAnsi="Courier New"/>
          <w:sz w:val="14"/>
          <w:szCs w:val="14"/>
          <w:color w:val="auto"/>
        </w:rPr>
      </w:pPr>
    </w:p>
    <w:p>
      <w:pPr>
        <w:ind w:left="8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and other expenses include expenses incurred by the corporate office and certain non-recurring expenses that are not allocated to specific business units. Corporate and other expenses in fiscal 1999 include the write off of impaired software development costs.</w:t>
      </w:r>
    </w:p>
    <w:p>
      <w:pPr>
        <w:spacing w:after="0" w:line="163"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Segment assets represent the assets used directly in the operations of each business unit such as inventories and property and equipment. Corporate assets consist principally of investments, deferred financing costs and certain capitalized software.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39"/>
          </w:cols>
          <w:pgMar w:left="220" w:top="620" w:right="1440" w:bottom="1440" w:gutter="0" w:footer="0" w:header="0"/>
        </w:sectPr>
      </w:pPr>
    </w:p>
    <w:bookmarkStart w:id="66" w:name="page67"/>
    <w:bookmarkEnd w:id="66"/>
    <w:p>
      <w:pPr>
        <w:ind w:left="2360"/>
        <w:spacing w:after="0"/>
        <w:rPr>
          <w:sz w:val="20"/>
          <w:szCs w:val="20"/>
          <w:color w:val="auto"/>
        </w:rPr>
      </w:pPr>
      <w:r>
        <w:rPr>
          <w:rFonts w:ascii="Courier New" w:cs="Courier New" w:eastAsia="Courier New" w:hAnsi="Courier New"/>
          <w:sz w:val="14"/>
          <w:szCs w:val="14"/>
          <w:color w:val="auto"/>
        </w:rPr>
        <w:t>J. CREW OPERATING CORP.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Years ended February 2, 2002, February 3, 2001 and January 29, 2000</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accounting policies used for segment reporting are consistent with those described in the summary of significant accounting policies.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in thousands]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00" w:type="dxa"/>
            <w:vAlign w:val="bottom"/>
          </w:tcPr>
          <w:p>
            <w:pPr>
              <w:ind w:left="600"/>
              <w:spacing w:after="0"/>
              <w:rPr>
                <w:sz w:val="20"/>
                <w:szCs w:val="20"/>
                <w:color w:val="auto"/>
              </w:rPr>
            </w:pPr>
            <w:r>
              <w:rPr>
                <w:rFonts w:ascii="Courier New" w:cs="Courier New" w:eastAsia="Courier New" w:hAnsi="Courier New"/>
                <w:sz w:val="14"/>
                <w:szCs w:val="14"/>
                <w:color w:val="auto"/>
              </w:rPr>
              <w:t>2001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140" w:type="dxa"/>
            <w:vAlign w:val="bottom"/>
          </w:tcPr>
          <w:p>
            <w:pPr>
              <w:spacing w:after="0"/>
              <w:rPr>
                <w:sz w:val="14"/>
                <w:szCs w:val="14"/>
                <w:color w:val="auto"/>
              </w:rPr>
            </w:pPr>
          </w:p>
        </w:tc>
        <w:tc>
          <w:tcPr>
            <w:tcW w:w="13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$777,940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$825,975</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$ 750,696</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20,650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61094</w:t>
            </w:r>
          </w:p>
        </w:tc>
        <w:tc>
          <w:tcPr>
            <w:tcW w:w="22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41,052</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Clifford &amp; Wills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(4,130)</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Corporate and other expenses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(7,869)</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20,650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56,720</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29,819</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(20,890)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(22,787)</w:t>
            </w:r>
          </w:p>
        </w:tc>
        <w:tc>
          <w:tcPr>
            <w:tcW w:w="22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(26,626)</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Gain on sale of PCP</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Income/(loss) before income taxes</w:t>
            </w: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   (240)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$ 33,933</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4,193</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$ 31,568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$ 22,448</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19,051</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$ 31,718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$ 22,600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19,241</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$360,882</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$342,541</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$ 305,552</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Clifford &amp; Wills</w:t>
            </w:r>
          </w:p>
        </w:tc>
        <w:tc>
          <w:tcPr>
            <w:tcW w:w="130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8,927</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20,846</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31,211</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49,127</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$381,728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$373,752</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$ 363,606</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$ 59,846</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$ 55,394</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39,435</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2,016</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9,249</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$ 61,862</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$ 55,694</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48,684</w:t>
            </w:r>
          </w:p>
        </w:tc>
      </w:tr>
      <w:tr>
        <w:trPr>
          <w:trHeight w:val="167"/>
        </w:trPr>
        <w:tc>
          <w:tcPr>
            <w:tcW w:w="314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501"/>
        </w:trPr>
        <w:tc>
          <w:tcPr>
            <w:tcW w:w="3140" w:type="dxa"/>
            <w:vAlign w:val="bottom"/>
          </w:tcPr>
          <w:p>
            <w:pPr>
              <w:spacing w:after="0"/>
              <w:rPr>
                <w:sz w:val="24"/>
                <w:szCs w:val="2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F-35</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67" w:name="page68"/>
    <w:bookmarkEnd w:id="67"/>
    <w:p>
      <w:pPr>
        <w:ind w:left="800" w:hanging="791"/>
        <w:spacing w:after="0"/>
        <w:tabs>
          <w:tab w:leader="none" w:pos="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Financial Information (Unaudited)</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in millions)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4"/>
        </w:trPr>
        <w:tc>
          <w:tcPr>
            <w:tcW w:w="19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weeks</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 weeks</w:t>
            </w:r>
          </w:p>
        </w:tc>
        <w:tc>
          <w:tcPr>
            <w:tcW w:w="17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13 weeks</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13 weeks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 weeks</w:t>
            </w:r>
          </w:p>
        </w:tc>
      </w:tr>
      <w:tr>
        <w:trPr>
          <w:trHeight w:val="167"/>
        </w:trPr>
        <w:tc>
          <w:tcPr>
            <w:tcW w:w="1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ended</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ended</w:t>
            </w:r>
          </w:p>
        </w:tc>
        <w:tc>
          <w:tcPr>
            <w:tcW w:w="82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ended</w:t>
            </w:r>
          </w:p>
        </w:tc>
        <w:tc>
          <w:tcPr>
            <w:tcW w:w="5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ended</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1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5/5/01</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8/4/01</w:t>
            </w:r>
          </w:p>
        </w:tc>
        <w:tc>
          <w:tcPr>
            <w:tcW w:w="17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11/3/01</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2/2/02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2/2/02</w:t>
            </w:r>
          </w:p>
        </w:tc>
      </w:tr>
      <w:tr>
        <w:trPr>
          <w:trHeight w:val="167"/>
        </w:trPr>
        <w:tc>
          <w:tcPr>
            <w:tcW w:w="1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$ 158.9</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$160.5</w:t>
            </w:r>
          </w:p>
        </w:tc>
        <w:tc>
          <w:tcPr>
            <w:tcW w:w="17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$187.1</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234.8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$741.3</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68.2</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60.5</w:t>
            </w:r>
          </w:p>
        </w:tc>
        <w:tc>
          <w:tcPr>
            <w:tcW w:w="82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82.8</w:t>
            </w:r>
          </w:p>
        </w:tc>
        <w:tc>
          <w:tcPr>
            <w:tcW w:w="5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104.1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315.6</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(.1)</w:t>
            </w:r>
          </w:p>
        </w:tc>
      </w:tr>
      <w:tr>
        <w:trPr>
          <w:trHeight w:val="334"/>
        </w:trPr>
        <w:tc>
          <w:tcPr>
            <w:tcW w:w="19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weeks</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 weeks</w:t>
            </w:r>
          </w:p>
        </w:tc>
        <w:tc>
          <w:tcPr>
            <w:tcW w:w="17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13 weeks</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14 weeks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 weeks</w:t>
            </w:r>
          </w:p>
        </w:tc>
      </w:tr>
      <w:tr>
        <w:trPr>
          <w:trHeight w:val="167"/>
        </w:trPr>
        <w:tc>
          <w:tcPr>
            <w:tcW w:w="1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ended</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ended</w:t>
            </w:r>
          </w:p>
        </w:tc>
        <w:tc>
          <w:tcPr>
            <w:tcW w:w="82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ended</w:t>
            </w:r>
          </w:p>
        </w:tc>
        <w:tc>
          <w:tcPr>
            <w:tcW w:w="5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ended</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1960" w:type="dxa"/>
            <w:vAlign w:val="bottom"/>
          </w:tcPr>
          <w:p>
            <w:pPr>
              <w:spacing w:after="0"/>
              <w:rPr>
                <w:sz w:val="14"/>
                <w:szCs w:val="14"/>
                <w:color w:val="auto"/>
              </w:rPr>
            </w:pP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4/29/00</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7/29/00</w:t>
            </w:r>
          </w:p>
        </w:tc>
        <w:tc>
          <w:tcPr>
            <w:tcW w:w="17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10/28/00</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2/3/01(a)</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2/3/01</w:t>
            </w:r>
          </w:p>
        </w:tc>
      </w:tr>
      <w:tr>
        <w:trPr>
          <w:trHeight w:val="167"/>
        </w:trPr>
        <w:tc>
          <w:tcPr>
            <w:tcW w:w="1960" w:type="dxa"/>
            <w:vAlign w:val="bottom"/>
          </w:tcPr>
          <w:p>
            <w:pPr>
              <w:spacing w:after="0"/>
              <w:rPr>
                <w:sz w:val="14"/>
                <w:szCs w:val="14"/>
                <w:color w:val="auto"/>
              </w:rPr>
            </w:pP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$ 158.0</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$162.2</w:t>
            </w:r>
          </w:p>
        </w:tc>
        <w:tc>
          <w:tcPr>
            <w:tcW w:w="17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$194.0</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273.5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$787.7</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72.8</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71.0</w:t>
            </w:r>
          </w:p>
        </w:tc>
        <w:tc>
          <w:tcPr>
            <w:tcW w:w="82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90.2</w:t>
            </w:r>
          </w:p>
        </w:tc>
        <w:tc>
          <w:tcPr>
            <w:tcW w:w="5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128.1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362.1</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6.7</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$ 21.8</w:t>
            </w:r>
          </w:p>
        </w:tc>
      </w:tr>
    </w:tbl>
    <w:p>
      <w:pPr>
        <w:spacing w:after="0" w:line="338" w:lineRule="exact"/>
        <w:rPr>
          <w:sz w:val="20"/>
          <w:szCs w:val="20"/>
          <w:color w:val="auto"/>
        </w:rPr>
      </w:pPr>
    </w:p>
    <w:p>
      <w:pPr>
        <w:ind w:left="800" w:hanging="791"/>
        <w:spacing w:after="0"/>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$4.1 million writedown of net assets of C&amp;W.</w:t>
      </w:r>
    </w:p>
    <w:p>
      <w:pPr>
        <w:spacing w:after="0" w:line="34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beginning</w:t>
            </w:r>
          </w:p>
        </w:tc>
        <w:tc>
          <w:tcPr>
            <w:tcW w:w="1600" w:type="dxa"/>
            <w:vAlign w:val="bottom"/>
          </w:tcPr>
          <w:p>
            <w:pPr>
              <w:ind w:left="200"/>
              <w:spacing w:after="0"/>
              <w:rPr>
                <w:sz w:val="20"/>
                <w:szCs w:val="20"/>
                <w:color w:val="auto"/>
              </w:rPr>
            </w:pPr>
            <w:r>
              <w:rPr>
                <w:rFonts w:ascii="Courier New" w:cs="Courier New" w:eastAsia="Courier New" w:hAnsi="Courier New"/>
                <w:sz w:val="14"/>
                <w:szCs w:val="14"/>
                <w:color w:val="auto"/>
              </w:rPr>
              <w:t>charged to cost</w:t>
            </w:r>
          </w:p>
        </w:tc>
        <w:tc>
          <w:tcPr>
            <w:tcW w:w="17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charged to other</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ending</w:t>
            </w:r>
          </w:p>
        </w:tc>
      </w:tr>
      <w:tr>
        <w:trPr>
          <w:trHeight w:val="167"/>
        </w:trPr>
        <w:tc>
          <w:tcPr>
            <w:tcW w:w="370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balance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and expenses</w:t>
            </w:r>
          </w:p>
        </w:tc>
        <w:tc>
          <w:tcPr>
            <w:tcW w:w="3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accounts</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deductions</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balance</w:t>
            </w:r>
          </w:p>
        </w:tc>
      </w:tr>
      <w:tr>
        <w:trPr>
          <w:trHeight w:val="334"/>
        </w:trPr>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 thousands)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Inventory reserve</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700" w:type="dxa"/>
            <w:vAlign w:val="bottom"/>
          </w:tcPr>
          <w:p>
            <w:pPr>
              <w:ind w:left="100"/>
              <w:spacing w:after="0"/>
              <w:rPr>
                <w:sz w:val="20"/>
                <w:szCs w:val="20"/>
                <w:color w:val="auto"/>
              </w:rPr>
            </w:pPr>
            <w:r>
              <w:rPr>
                <w:rFonts w:ascii="Courier New" w:cs="Courier New" w:eastAsia="Courier New" w:hAnsi="Courier New"/>
                <w:sz w:val="14"/>
                <w:szCs w:val="14"/>
                <w:color w:val="auto"/>
              </w:rPr>
              <w:t>(deducted from inventories)</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fiscal year ended:</w:t>
            </w: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February 2, 2002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$ 7,360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$ 1,007(a)</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$ 8,367</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February 3, 2001</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4,447</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2,913(a)</w:t>
            </w:r>
          </w:p>
        </w:tc>
        <w:tc>
          <w:tcPr>
            <w:tcW w:w="380" w:type="dxa"/>
            <w:vAlign w:val="bottom"/>
          </w:tcPr>
          <w:p>
            <w:pPr>
              <w:spacing w:after="0"/>
              <w:rPr>
                <w:sz w:val="24"/>
                <w:szCs w:val="24"/>
                <w:color w:val="auto"/>
              </w:rPr>
            </w:pPr>
          </w:p>
        </w:tc>
        <w:tc>
          <w:tcPr>
            <w:tcW w:w="132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7,360</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January 29, 2000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6,122</w:t>
            </w:r>
          </w:p>
        </w:tc>
        <w:tc>
          <w:tcPr>
            <w:tcW w:w="1600" w:type="dxa"/>
            <w:vAlign w:val="bottom"/>
          </w:tcPr>
          <w:p>
            <w:pPr>
              <w:ind w:left="200"/>
              <w:spacing w:after="0"/>
              <w:rPr>
                <w:sz w:val="20"/>
                <w:szCs w:val="20"/>
                <w:color w:val="auto"/>
              </w:rPr>
            </w:pPr>
            <w:r>
              <w:rPr>
                <w:rFonts w:ascii="Courier New" w:cs="Courier New" w:eastAsia="Courier New" w:hAnsi="Courier New"/>
                <w:sz w:val="14"/>
                <w:szCs w:val="14"/>
                <w:color w:val="auto"/>
              </w:rPr>
              <w:t>(1,675)(a)</w:t>
            </w:r>
          </w:p>
        </w:tc>
        <w:tc>
          <w:tcPr>
            <w:tcW w:w="380" w:type="dxa"/>
            <w:vAlign w:val="bottom"/>
          </w:tcPr>
          <w:p>
            <w:pPr>
              <w:spacing w:after="0"/>
              <w:rPr>
                <w:sz w:val="24"/>
                <w:szCs w:val="24"/>
                <w:color w:val="auto"/>
              </w:rPr>
            </w:pPr>
          </w:p>
        </w:tc>
        <w:tc>
          <w:tcPr>
            <w:tcW w:w="132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4,447</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Allowance for sales returns</w:t>
            </w: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700" w:type="dxa"/>
            <w:vAlign w:val="bottom"/>
          </w:tcPr>
          <w:p>
            <w:pPr>
              <w:ind w:left="100"/>
              <w:spacing w:after="0"/>
              <w:rPr>
                <w:sz w:val="20"/>
                <w:szCs w:val="20"/>
                <w:color w:val="auto"/>
              </w:rPr>
            </w:pPr>
            <w:r>
              <w:rPr>
                <w:rFonts w:ascii="Courier New" w:cs="Courier New" w:eastAsia="Courier New" w:hAnsi="Courier New"/>
                <w:sz w:val="14"/>
                <w:szCs w:val="14"/>
                <w:color w:val="auto"/>
              </w:rPr>
              <w:t>(included in other current liabilities)</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fiscal year ended:</w:t>
            </w: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February 2, 2002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$ 6,530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(55)(a)</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$ 6,475</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February 3, 2001</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5,011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1,519(a)</w:t>
            </w:r>
          </w:p>
        </w:tc>
        <w:tc>
          <w:tcPr>
            <w:tcW w:w="380" w:type="dxa"/>
            <w:vAlign w:val="bottom"/>
          </w:tcPr>
          <w:p>
            <w:pPr>
              <w:spacing w:after="0"/>
              <w:rPr>
                <w:sz w:val="24"/>
                <w:szCs w:val="24"/>
                <w:color w:val="auto"/>
              </w:rPr>
            </w:pPr>
          </w:p>
        </w:tc>
        <w:tc>
          <w:tcPr>
            <w:tcW w:w="132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6,530</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January 29, 2000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3,473</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1,538(a)</w:t>
            </w:r>
          </w:p>
        </w:tc>
        <w:tc>
          <w:tcPr>
            <w:tcW w:w="380" w:type="dxa"/>
            <w:vAlign w:val="bottom"/>
          </w:tcPr>
          <w:p>
            <w:pPr>
              <w:spacing w:after="0"/>
              <w:rPr>
                <w:sz w:val="24"/>
                <w:szCs w:val="24"/>
                <w:color w:val="auto"/>
              </w:rPr>
            </w:pPr>
          </w:p>
        </w:tc>
        <w:tc>
          <w:tcPr>
            <w:tcW w:w="132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5,011</w:t>
            </w:r>
          </w:p>
        </w:tc>
      </w:tr>
    </w:tbl>
    <w:p>
      <w:pPr>
        <w:spacing w:after="0" w:line="338" w:lineRule="exact"/>
        <w:rPr>
          <w:sz w:val="20"/>
          <w:szCs w:val="20"/>
          <w:color w:val="auto"/>
        </w:rPr>
      </w:pPr>
    </w:p>
    <w:p>
      <w:pPr>
        <w:ind w:left="440" w:right="3400" w:hanging="431"/>
        <w:spacing w:after="0" w:line="254"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inventory reserve and allowance for sales returns are evaluated at the end of each fiscal quarter and adjusted (plus or minus) based on the quarterly evaluation. During each period inventory write-downs and sales returns are charged to the statement of operations as incurred.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F-36</w:t>
      </w:r>
    </w:p>
    <w:p>
      <w:pPr>
        <w:sectPr>
          <w:pgSz w:w="11900" w:h="16838" w:orient="portrait"/>
          <w:cols w:equalWidth="0" w:num="1">
            <w:col w:w="10260"/>
          </w:cols>
          <w:pgMar w:left="220" w:top="620" w:right="14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5900" w:type="dxa"/>
            <w:vAlign w:val="bottom"/>
          </w:tcPr>
          <w:p>
            <w:pPr>
              <w:ind w:left="1900"/>
              <w:spacing w:after="0"/>
              <w:rPr>
                <w:sz w:val="20"/>
                <w:szCs w:val="20"/>
                <w:color w:val="auto"/>
              </w:rPr>
            </w:pPr>
            <w:r>
              <w:rPr>
                <w:rFonts w:ascii="Courier New" w:cs="Courier New" w:eastAsia="Courier New" w:hAnsi="Courier New"/>
                <w:sz w:val="14"/>
                <w:szCs w:val="14"/>
                <w:color w:val="auto"/>
              </w:rPr>
              <w:t>EXHIBIT INDEX</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00" w:type="dxa"/>
            <w:vAlign w:val="bottom"/>
          </w:tcPr>
          <w:p>
            <w:pPr>
              <w:spacing w:after="0"/>
              <w:rPr>
                <w:sz w:val="24"/>
                <w:szCs w:val="24"/>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No.</w:t>
            </w:r>
          </w:p>
        </w:tc>
        <w:tc>
          <w:tcPr>
            <w:tcW w:w="5900" w:type="dxa"/>
            <w:vAlign w:val="bottom"/>
          </w:tcPr>
          <w:p>
            <w:pPr>
              <w:ind w:left="250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900" w:type="dxa"/>
            <w:vAlign w:val="bottom"/>
          </w:tcPr>
          <w:p>
            <w:pPr>
              <w:ind w:left="2500"/>
              <w:spacing w:after="0"/>
              <w:rPr>
                <w:sz w:val="20"/>
                <w:szCs w:val="20"/>
                <w:color w:val="auto"/>
              </w:rPr>
            </w:pPr>
            <w:r>
              <w:rPr>
                <w:rFonts w:ascii="Courier New" w:cs="Courier New" w:eastAsia="Courier New" w:hAnsi="Courier New"/>
                <w:sz w:val="14"/>
                <w:szCs w:val="14"/>
                <w:color w:val="auto"/>
              </w:rPr>
              <w: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Restated Certificate of Incorporation of J. Crew Group, Inc.</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3.1 to the Registrant's</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Registration Statement on Form S-4, File No. 333-42427, filed</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December 16, 1997 (the "Registration Statement")).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By-laws of J. Crew Group, Inc., as amended (incorporated by</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reference to Exhibit 3.2 to the Registrant's Annual Report on</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Form 10-K for the fiscal year ended February 3, 2001 (the "2000</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Form 10-K")).</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Indenture, dated as of October 17, 1997, between J. Crew Group,</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Inc., as issuer, and State Street Bank and Trust Company, as</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trustee, relating to the Debentures (incorporated by reference to</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Exhibit 4.3 to the Registration Statement).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4.2(a)</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Credit Agreement, dated as of October 17, 1997 ("Credit</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Agreement"), among J. Crew Group, Inc., J. Crew Operating Corp.,</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the Lenders Party thereto, the Chase Manhattan Bank, as</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Administrative Agent, and Donaldson, Lufkin &amp; Jenrette Securities</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Corporation, as Syndication Agent (incorporated by reference to</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Exhibit 4.5 to Amendment No. 1 to the Registration Statement,</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filed February 6, 1998).</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4.2(b)</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Amendment, dated as of November 23, 1998, to the Credit Agreement</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4.2(b) to the Registrant's</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Annual Report on Form 10-K for the fiscal year ended January 30,</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1999 (the "1998 Form 10-K")).</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4.2(c)</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Amendment, dated as of March 18, 1998, to the Credit Agreement</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4.2(c) of the 1998 Form</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10-K).</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4.2(d)</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Amendment and Restatement Agreement, dated as of April 20, 1999,</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relating to the Credit Agreement (incorporated by reference to</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Exhibit 4.2(d) of the 1998 Form 10-K).</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4.2(e)*</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Amendment, dated as of April 17, 2002, to the Credit Agreement.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Guarantee Agreement, dated as of October 17, 1997, among J. Crew</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Group, Inc., the subsidiary guarantors of J. Crew Operating Corp.</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that are signatories thereto and The Chase Manhattan Bank</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 reference to Exhibit 4.6 to the Registration</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Statement).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Indemnity, Subrogation and Contribution Agreement, dated as of</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October 17, 1997, among J. Crew Operating Corp., the subsidiary</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guarantors of J. Crew Operating Corp. that are signatories</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thereto and The Chase Manhattan Bank (incorporated by reference</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to Exhibit 4.7 to the Registration Statement).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Pledge Agreement, dated as of October 17, 1997, among J. Crew</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Operating Corp., J. Crew Group, Inc., the subsidiary guarantors</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of J. Crew Operating Corp. that are signatories thereto and The</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Chase Manhattan Bank (incorporated by reference to Exhibit 4.8 to</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the Registration Statement).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4.6</w:t>
            </w: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Security Agreement, dated as of October 17, 1997, among J. Crew</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Operating Corp., J. Crew Group, Inc., the subsidiary guarantors</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of J. Crew Operating Corp. that are signatories thereto and The</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Chase Manhattan Bank (incorporated by reference to Exhibit 4.9 to</w:t>
            </w:r>
          </w:p>
        </w:tc>
      </w:tr>
      <w:tr>
        <w:trPr>
          <w:trHeight w:val="167"/>
        </w:trPr>
        <w:tc>
          <w:tcPr>
            <w:tcW w:w="880" w:type="dxa"/>
            <w:vAlign w:val="bottom"/>
          </w:tcPr>
          <w:p>
            <w:pPr>
              <w:spacing w:after="0"/>
              <w:rPr>
                <w:sz w:val="14"/>
                <w:szCs w:val="14"/>
                <w:color w:val="auto"/>
              </w:rPr>
            </w:pPr>
          </w:p>
        </w:tc>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the Registration Statement).</w:t>
            </w:r>
          </w:p>
        </w:tc>
      </w:tr>
      <w:tr>
        <w:trPr>
          <w:trHeight w:val="334"/>
        </w:trPr>
        <w:tc>
          <w:tcPr>
            <w:tcW w:w="880" w:type="dxa"/>
            <w:vAlign w:val="bottom"/>
          </w:tcPr>
          <w:p>
            <w:pPr>
              <w:spacing w:after="0"/>
              <w:rPr>
                <w:sz w:val="24"/>
                <w:szCs w:val="24"/>
                <w:color w:val="auto"/>
              </w:rPr>
            </w:pPr>
          </w:p>
        </w:tc>
        <w:tc>
          <w:tcPr>
            <w:tcW w:w="5900" w:type="dxa"/>
            <w:vAlign w:val="bottom"/>
          </w:tcPr>
          <w:p>
            <w:pPr>
              <w:ind w:left="2420"/>
              <w:spacing w:after="0"/>
              <w:rPr>
                <w:sz w:val="20"/>
                <w:szCs w:val="20"/>
                <w:color w:val="auto"/>
              </w:rPr>
            </w:pPr>
            <w:r>
              <w:rPr>
                <w:rFonts w:ascii="Courier New" w:cs="Courier New" w:eastAsia="Courier New" w:hAnsi="Courier New"/>
                <w:sz w:val="14"/>
                <w:szCs w:val="14"/>
                <w:color w:val="auto"/>
              </w:rPr>
              <w:t>1</w:t>
            </w:r>
          </w:p>
        </w:tc>
      </w:tr>
    </w:tbl>
    <w:p>
      <w:pPr>
        <w:sectPr>
          <w:pgSz w:w="11900" w:h="16838" w:orient="portrait"/>
          <w:cols w:equalWidth="0" w:num="1">
            <w:col w:w="10059"/>
          </w:cols>
          <w:pgMar w:left="400" w:top="620"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400" w:space="720"/>
            <w:col w:w="6939"/>
          </w:cols>
          <w:pgMar w:left="400" w:top="620"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4.7</w:t>
      </w:r>
    </w:p>
    <w:p>
      <w:pPr>
        <w:spacing w:after="0" w:line="20" w:lineRule="exact"/>
        <w:rPr>
          <w:sz w:val="20"/>
          <w:szCs w:val="20"/>
          <w:color w:val="auto"/>
        </w:rPr>
      </w:pPr>
      <w:r>
        <w:rPr>
          <w:sz w:val="20"/>
          <w:szCs w:val="20"/>
          <w:color w:val="auto"/>
        </w:rPr>
        <w:br w:type="column"/>
      </w:r>
    </w:p>
    <w:p>
      <w:pPr>
        <w:ind w:right="3279"/>
        <w:spacing w:after="0" w:line="254" w:lineRule="auto"/>
        <w:rPr>
          <w:sz w:val="20"/>
          <w:szCs w:val="20"/>
          <w:color w:val="auto"/>
        </w:rPr>
      </w:pPr>
      <w:r>
        <w:rPr>
          <w:rFonts w:ascii="Courier New" w:cs="Courier New" w:eastAsia="Courier New" w:hAnsi="Courier New"/>
          <w:sz w:val="14"/>
          <w:szCs w:val="14"/>
          <w:color w:val="auto"/>
        </w:rPr>
        <w:t>Registration Rights Agreement, dated as of October 17, 1997, by and among J. Crew Group, Inc., Donaldson, Lufkin &amp; Jenrette Securities Corporation and Chase Securities Inc. (incorporated by reference to Exhibit 4.10 to the Registration Statement).</w:t>
      </w:r>
    </w:p>
    <w:p>
      <w:pPr>
        <w:spacing w:after="0" w:line="163" w:lineRule="exact"/>
        <w:rPr>
          <w:sz w:val="20"/>
          <w:szCs w:val="20"/>
          <w:color w:val="auto"/>
        </w:rPr>
      </w:pPr>
    </w:p>
    <w:p>
      <w:pPr>
        <w:sectPr>
          <w:pgSz w:w="11900" w:h="16838" w:orient="portrait"/>
          <w:cols w:equalWidth="0" w:num="2">
            <w:col w:w="420" w:space="720"/>
            <w:col w:w="8919"/>
          </w:cols>
          <w:pgMar w:left="400" w:top="620" w:right="1440" w:bottom="1440" w:gutter="0" w:footer="0" w:header="0"/>
          <w:type w:val="continuous"/>
        </w:sectPr>
      </w:pPr>
    </w:p>
    <w:p>
      <w:pPr>
        <w:ind w:left="1140" w:right="3379"/>
        <w:spacing w:after="0" w:line="253" w:lineRule="auto"/>
        <w:rPr>
          <w:sz w:val="20"/>
          <w:szCs w:val="20"/>
          <w:color w:val="auto"/>
        </w:rPr>
      </w:pPr>
      <w:r>
        <w:rPr>
          <w:rFonts w:ascii="Courier New" w:cs="Courier New" w:eastAsia="Courier New" w:hAnsi="Courier New"/>
          <w:sz w:val="14"/>
          <w:szCs w:val="14"/>
          <w:color w:val="auto"/>
        </w:rPr>
        <w:t>NOTE:Pursuant to the provisions of paragraph (b)(4)(iii) of Item 601 of Regulation S-K, the Registrant hereby undertakes to furnish to the Commission upon request copies of the instruments pursuant to which various entities hold long-term debt of the Company or its parent or subsidiaries, none of which instruments govern indebtedness exceeding 10 percent of the total assets of the Company and its subsidiaries on a consolidated basis.</w:t>
      </w:r>
    </w:p>
    <w:p>
      <w:pPr>
        <w:sectPr>
          <w:pgSz w:w="11900" w:h="16838" w:orient="portrait"/>
          <w:cols w:equalWidth="0" w:num="1">
            <w:col w:w="10059"/>
          </w:cols>
          <w:pgMar w:left="400" w:top="620" w:right="1440"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10.1(a)+</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Employment Agreement, dated October 17, 1997, among J. Crew Group, Inc., J. Crew Operating Corp., TPG Partners II, L.P. (only with respect to Section 2(c) therein) and Emily Woods (the "Woods Employment Agreement") (incorporated by reference to Exhibit 10.1 to the Registration Statement).</w:t>
      </w:r>
    </w:p>
    <w:p>
      <w:pPr>
        <w:spacing w:after="0" w:line="162" w:lineRule="exact"/>
        <w:rPr>
          <w:sz w:val="20"/>
          <w:szCs w:val="20"/>
          <w:color w:val="auto"/>
        </w:rPr>
      </w:pPr>
    </w:p>
    <w:p>
      <w:pPr>
        <w:sectPr>
          <w:pgSz w:w="11900" w:h="16838" w:orient="portrait"/>
          <w:cols w:equalWidth="0" w:num="2">
            <w:col w:w="700" w:space="440"/>
            <w:col w:w="8919"/>
          </w:cols>
          <w:pgMar w:left="400" w:top="620" w:right="1440" w:bottom="1440" w:gutter="0" w:footer="0" w:header="0"/>
          <w:type w:val="continuous"/>
        </w:sectPr>
      </w:pPr>
    </w:p>
    <w:p>
      <w:pPr>
        <w:ind w:left="1140" w:right="3379" w:hanging="1127"/>
        <w:spacing w:after="0" w:line="252" w:lineRule="auto"/>
        <w:tabs>
          <w:tab w:leader="none" w:pos="1120" w:val="left"/>
        </w:tabs>
        <w:rPr>
          <w:sz w:val="20"/>
          <w:szCs w:val="20"/>
          <w:color w:val="auto"/>
        </w:rPr>
      </w:pPr>
      <w:r>
        <w:rPr>
          <w:rFonts w:ascii="Courier New" w:cs="Courier New" w:eastAsia="Courier New" w:hAnsi="Courier New"/>
          <w:sz w:val="14"/>
          <w:szCs w:val="14"/>
          <w:color w:val="auto"/>
        </w:rPr>
        <w:t>10.1(b)+</w:t>
      </w:r>
      <w:r>
        <w:rPr>
          <w:sz w:val="20"/>
          <w:szCs w:val="20"/>
          <w:color w:val="auto"/>
        </w:rPr>
        <w:tab/>
      </w:r>
      <w:r>
        <w:rPr>
          <w:rFonts w:ascii="Courier New" w:cs="Courier New" w:eastAsia="Courier New" w:hAnsi="Courier New"/>
          <w:sz w:val="14"/>
          <w:szCs w:val="14"/>
          <w:color w:val="auto"/>
        </w:rPr>
        <w:t>Letter Agreement, dated February 4, 2000, between J. Crew Group, Inc. and Emily Woods (incorporated by reference to Exhibit 10.1</w:t>
      </w:r>
    </w:p>
    <w:p>
      <w:pPr>
        <w:spacing w:after="0" w:line="1" w:lineRule="exact"/>
        <w:rPr>
          <w:sz w:val="20"/>
          <w:szCs w:val="20"/>
          <w:color w:val="auto"/>
        </w:rPr>
      </w:pPr>
    </w:p>
    <w:p>
      <w:pPr>
        <w:ind w:left="1140" w:right="3279" w:hanging="9"/>
        <w:spacing w:after="0" w:line="258" w:lineRule="auto"/>
        <w:tabs>
          <w:tab w:leader="none" w:pos="148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Registrant's Annual Report on Form 10-K for the fiscal year ended January 29, 2000 (the "1999 Form 10-K")).</w:t>
      </w:r>
    </w:p>
    <w:p>
      <w:pPr>
        <w:spacing w:after="0" w:line="160" w:lineRule="exact"/>
        <w:rPr>
          <w:sz w:val="20"/>
          <w:szCs w:val="20"/>
          <w:color w:val="auto"/>
        </w:rPr>
      </w:pPr>
    </w:p>
    <w:p>
      <w:pPr>
        <w:ind w:left="1140" w:right="3379" w:hanging="1127"/>
        <w:spacing w:after="0" w:line="255" w:lineRule="auto"/>
        <w:tabs>
          <w:tab w:leader="none" w:pos="112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J. Crew Operating Corp. Senior Executive Bonus Plan (included as Exhibit A to the Woods Employment Agreement filed as Exhibit 10.1(a) above).</w:t>
      </w:r>
    </w:p>
    <w:p>
      <w:pPr>
        <w:spacing w:after="0" w:line="162" w:lineRule="exact"/>
        <w:rPr>
          <w:sz w:val="20"/>
          <w:szCs w:val="20"/>
          <w:color w:val="auto"/>
        </w:rPr>
      </w:pPr>
    </w:p>
    <w:p>
      <w:pPr>
        <w:ind w:left="1140" w:right="3539" w:hanging="1127"/>
        <w:spacing w:after="0" w:line="254" w:lineRule="auto"/>
        <w:tabs>
          <w:tab w:leader="none" w:pos="112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Stock Option Grant Agreement, made as of October 17, 1997, between J. Crew Group, Inc. and Emily Woods (time based) (incorporated by reference to Exhibit 10.3 to the Registration Statement).</w:t>
      </w:r>
    </w:p>
    <w:p>
      <w:pPr>
        <w:spacing w:after="0" w:line="163" w:lineRule="exact"/>
        <w:rPr>
          <w:sz w:val="20"/>
          <w:szCs w:val="20"/>
          <w:color w:val="auto"/>
        </w:rPr>
      </w:pPr>
    </w:p>
    <w:p>
      <w:pPr>
        <w:ind w:left="1140" w:right="3459" w:hanging="1127"/>
        <w:spacing w:after="0" w:line="254" w:lineRule="auto"/>
        <w:tabs>
          <w:tab w:leader="none" w:pos="112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Stock Option Grant Agreement, made as of October 17, 1997, between J. Crew Group, Inc. and Emily Woods (performance based) (incorporated by reference to Exhibit 10.4 to the Registration Statement).</w:t>
      </w:r>
    </w:p>
    <w:p>
      <w:pPr>
        <w:spacing w:after="0" w:line="163" w:lineRule="exact"/>
        <w:rPr>
          <w:sz w:val="20"/>
          <w:szCs w:val="20"/>
          <w:color w:val="auto"/>
        </w:rPr>
      </w:pPr>
    </w:p>
    <w:p>
      <w:pPr>
        <w:ind w:left="1140" w:right="3379" w:hanging="1127"/>
        <w:spacing w:after="0" w:line="254" w:lineRule="auto"/>
        <w:tabs>
          <w:tab w:leader="none" w:pos="1120" w:val="left"/>
        </w:tabs>
        <w:rPr>
          <w:sz w:val="20"/>
          <w:szCs w:val="20"/>
          <w:color w:val="auto"/>
        </w:rPr>
      </w:pPr>
      <w:r>
        <w:rPr>
          <w:rFonts w:ascii="Courier New" w:cs="Courier New" w:eastAsia="Courier New" w:hAnsi="Courier New"/>
          <w:sz w:val="14"/>
          <w:szCs w:val="14"/>
          <w:color w:val="auto"/>
        </w:rPr>
        <w:t>10.5(a)+</w:t>
      </w:r>
      <w:r>
        <w:rPr>
          <w:sz w:val="20"/>
          <w:szCs w:val="20"/>
          <w:color w:val="auto"/>
        </w:rPr>
        <w:tab/>
      </w:r>
      <w:r>
        <w:rPr>
          <w:rFonts w:ascii="Courier New" w:cs="Courier New" w:eastAsia="Courier New" w:hAnsi="Courier New"/>
          <w:sz w:val="14"/>
          <w:szCs w:val="14"/>
          <w:color w:val="auto"/>
        </w:rPr>
        <w:t>Employment Agreement, dated May 3, 1999, between J.Crew Group, Inc. and Mark Sarvary (incorporated by reference to Exhibit 10.1 to the Registrant's Quarterly Report on Form 10-Q for the period ended May 1, 1999).</w:t>
      </w:r>
    </w:p>
    <w:p>
      <w:pPr>
        <w:spacing w:after="0" w:line="163" w:lineRule="exact"/>
        <w:rPr>
          <w:sz w:val="20"/>
          <w:szCs w:val="20"/>
          <w:color w:val="auto"/>
        </w:rPr>
      </w:pPr>
    </w:p>
    <w:p>
      <w:pPr>
        <w:ind w:left="1140" w:right="3379" w:hanging="1127"/>
        <w:spacing w:after="0" w:line="255" w:lineRule="auto"/>
        <w:tabs>
          <w:tab w:leader="none" w:pos="1120" w:val="left"/>
        </w:tabs>
        <w:rPr>
          <w:sz w:val="20"/>
          <w:szCs w:val="20"/>
          <w:color w:val="auto"/>
        </w:rPr>
      </w:pPr>
      <w:r>
        <w:rPr>
          <w:rFonts w:ascii="Courier New" w:cs="Courier New" w:eastAsia="Courier New" w:hAnsi="Courier New"/>
          <w:sz w:val="14"/>
          <w:szCs w:val="14"/>
          <w:color w:val="auto"/>
        </w:rPr>
        <w:t>10.5(b)+</w:t>
      </w:r>
      <w:r>
        <w:rPr>
          <w:sz w:val="20"/>
          <w:szCs w:val="20"/>
          <w:color w:val="auto"/>
        </w:rPr>
        <w:tab/>
      </w:r>
      <w:r>
        <w:rPr>
          <w:rFonts w:ascii="Courier New" w:cs="Courier New" w:eastAsia="Courier New" w:hAnsi="Courier New"/>
          <w:sz w:val="14"/>
          <w:szCs w:val="14"/>
          <w:color w:val="auto"/>
        </w:rPr>
        <w:t>Letter Agreement, dated August 9, 1999, between Mark Sarvary and J. Crew Operating Corp. (incorporated by reference to Exhibit 10.5(b) to the 1999 Form 10-K).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10.5(c)+*</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Letter</w:t>
            </w:r>
          </w:p>
        </w:tc>
        <w:tc>
          <w:tcPr>
            <w:tcW w:w="37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Agreement, dated January 15, 2002, between</w:t>
            </w:r>
          </w:p>
        </w:tc>
        <w:tc>
          <w:tcPr>
            <w:tcW w:w="13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Mark Sarvary</w:t>
            </w:r>
          </w:p>
        </w:tc>
      </w:tr>
      <w:tr>
        <w:trPr>
          <w:trHeight w:val="167"/>
        </w:trPr>
        <w:tc>
          <w:tcPr>
            <w:tcW w:w="9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J. Crew</w:t>
            </w:r>
          </w:p>
        </w:tc>
        <w:tc>
          <w:tcPr>
            <w:tcW w:w="2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Operating Corp.</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1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Agreement, dated</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September 30, 1999,</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between J. Crew</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Operating</w:t>
            </w:r>
          </w:p>
        </w:tc>
      </w:tr>
      <w:tr>
        <w:trPr>
          <w:trHeight w:val="167"/>
        </w:trPr>
        <w:tc>
          <w:tcPr>
            <w:tcW w:w="960" w:type="dxa"/>
            <w:vAlign w:val="bottom"/>
          </w:tcPr>
          <w:p>
            <w:pPr>
              <w:spacing w:after="0"/>
              <w:rPr>
                <w:sz w:val="14"/>
                <w:szCs w:val="14"/>
                <w:color w:val="auto"/>
              </w:rPr>
            </w:pPr>
          </w:p>
        </w:tc>
        <w:tc>
          <w:tcPr>
            <w:tcW w:w="33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Corp. and Carol Sharpe (incorporated</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by reference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Exhibit 10.6</w:t>
            </w:r>
          </w:p>
        </w:tc>
      </w:tr>
      <w:tr>
        <w:trPr>
          <w:trHeight w:val="167"/>
        </w:trPr>
        <w:tc>
          <w:tcPr>
            <w:tcW w:w="96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to the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Form</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10-K).</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71" w:lineRule="exact"/>
        <w:rPr>
          <w:sz w:val="20"/>
          <w:szCs w:val="20"/>
          <w:color w:val="auto"/>
        </w:rPr>
      </w:pPr>
    </w:p>
    <w:p>
      <w:pPr>
        <w:ind w:left="1140" w:right="3379" w:hanging="1127"/>
        <w:spacing w:after="0" w:line="255" w:lineRule="auto"/>
        <w:tabs>
          <w:tab w:leader="none" w:pos="1120" w:val="left"/>
        </w:tabs>
        <w:rPr>
          <w:sz w:val="20"/>
          <w:szCs w:val="20"/>
          <w:color w:val="auto"/>
        </w:rPr>
      </w:pPr>
      <w:r>
        <w:rPr>
          <w:rFonts w:ascii="Courier New" w:cs="Courier New" w:eastAsia="Courier New" w:hAnsi="Courier New"/>
          <w:sz w:val="14"/>
          <w:szCs w:val="14"/>
          <w:color w:val="auto"/>
        </w:rPr>
        <w:t>10.7(a)+</w:t>
      </w:r>
      <w:r>
        <w:rPr>
          <w:sz w:val="20"/>
          <w:szCs w:val="20"/>
          <w:color w:val="auto"/>
        </w:rPr>
        <w:tab/>
      </w:r>
      <w:r>
        <w:rPr>
          <w:rFonts w:ascii="Courier New" w:cs="Courier New" w:eastAsia="Courier New" w:hAnsi="Courier New"/>
          <w:sz w:val="14"/>
          <w:szCs w:val="14"/>
          <w:color w:val="auto"/>
        </w:rPr>
        <w:t>Employment Agreement, dated February 18, 2000, between J. Crew Operating Corp. and Trudy Sullivan (incorporated by reference to Exhibit 10.7 to the 2000 Form 10-K).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10.7(b)+*</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Letter Agreement,</w:t>
            </w:r>
          </w:p>
        </w:tc>
        <w:tc>
          <w:tcPr>
            <w:tcW w:w="540" w:type="dxa"/>
            <w:vAlign w:val="bottom"/>
          </w:tcPr>
          <w:p>
            <w:pPr>
              <w:ind w:left="60"/>
              <w:spacing w:after="0"/>
              <w:rPr>
                <w:sz w:val="20"/>
                <w:szCs w:val="20"/>
                <w:color w:val="auto"/>
              </w:rPr>
            </w:pPr>
            <w:r>
              <w:rPr>
                <w:rFonts w:ascii="Courier New" w:cs="Courier New" w:eastAsia="Courier New" w:hAnsi="Courier New"/>
                <w:sz w:val="14"/>
                <w:szCs w:val="14"/>
                <w:color w:val="auto"/>
              </w:rPr>
              <w:t>dated</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July 12, 2001, between Trudy Sullivan and</w:t>
            </w:r>
          </w:p>
        </w:tc>
      </w:tr>
      <w:tr>
        <w:trPr>
          <w:trHeight w:val="167"/>
        </w:trPr>
        <w:tc>
          <w:tcPr>
            <w:tcW w:w="960" w:type="dxa"/>
            <w:vAlign w:val="bottom"/>
          </w:tcPr>
          <w:p>
            <w:pPr>
              <w:spacing w:after="0"/>
              <w:rPr>
                <w:sz w:val="14"/>
                <w:szCs w:val="14"/>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J. Crew Operating</w:t>
            </w:r>
          </w:p>
        </w:tc>
        <w:tc>
          <w:tcPr>
            <w:tcW w:w="540" w:type="dxa"/>
            <w:vAlign w:val="bottom"/>
          </w:tcPr>
          <w:p>
            <w:pPr>
              <w:ind w:left="60"/>
              <w:spacing w:after="0"/>
              <w:rPr>
                <w:sz w:val="20"/>
                <w:szCs w:val="20"/>
                <w:color w:val="auto"/>
              </w:rPr>
            </w:pPr>
            <w:r>
              <w:rPr>
                <w:rFonts w:ascii="Courier New" w:cs="Courier New" w:eastAsia="Courier New" w:hAnsi="Courier New"/>
                <w:sz w:val="14"/>
                <w:szCs w:val="14"/>
                <w:color w:val="auto"/>
              </w:rPr>
              <w:t>Corp.</w:t>
            </w:r>
          </w:p>
        </w:tc>
        <w:tc>
          <w:tcPr>
            <w:tcW w:w="3600" w:type="dxa"/>
            <w:vAlign w:val="bottom"/>
          </w:tcPr>
          <w:p>
            <w:pPr>
              <w:spacing w:after="0"/>
              <w:rPr>
                <w:sz w:val="14"/>
                <w:szCs w:val="14"/>
                <w:color w:val="auto"/>
              </w:rPr>
            </w:pPr>
          </w:p>
        </w:tc>
      </w:tr>
    </w:tbl>
    <w:p>
      <w:pPr>
        <w:spacing w:after="0" w:line="171" w:lineRule="exact"/>
        <w:rPr>
          <w:sz w:val="20"/>
          <w:szCs w:val="20"/>
          <w:color w:val="auto"/>
        </w:rPr>
      </w:pPr>
    </w:p>
    <w:p>
      <w:pPr>
        <w:ind w:left="1140" w:right="3379" w:hanging="1127"/>
        <w:spacing w:after="0" w:line="255" w:lineRule="auto"/>
        <w:tabs>
          <w:tab w:leader="none" w:pos="112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Letter Agreement, dated January 29, 2001, between J. Crew Group, Inc. and Richard Anders (incorporated by reference to Exhibit 10.8(b) of the 2000 Form 10-K).</w:t>
      </w:r>
    </w:p>
    <w:p>
      <w:pPr>
        <w:spacing w:after="0" w:line="162" w:lineRule="exact"/>
        <w:rPr>
          <w:sz w:val="20"/>
          <w:szCs w:val="20"/>
          <w:color w:val="auto"/>
        </w:rPr>
      </w:pPr>
    </w:p>
    <w:p>
      <w:pPr>
        <w:ind w:left="1140" w:right="3459" w:hanging="1127"/>
        <w:spacing w:after="0" w:line="254" w:lineRule="auto"/>
        <w:tabs>
          <w:tab w:leader="none" w:pos="112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Stockholders' Agreement, dated as of October 17, 1997, among J. Crew Group, Inc. and the Stockholder signatories thereto (incorporated by reference to Exhibit 4.1 to the Registration Statement).</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059"/>
          </w:cols>
          <w:pgMar w:left="400" w:top="620" w:right="1440" w:bottom="1440" w:gutter="0" w:footer="0" w:header="0"/>
          <w:type w:val="continuous"/>
        </w:sectPr>
      </w:pPr>
    </w:p>
    <w:bookmarkStart w:id="70" w:name="page71"/>
    <w:bookmarkEnd w:id="70"/>
    <w:tbl>
      <w:tblPr>
        <w:tblLayout w:type="fixed"/>
        <w:tblInd w:w="18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820" w:type="dxa"/>
            <w:vAlign w:val="bottom"/>
          </w:tcPr>
          <w:p>
            <w:pPr>
              <w:spacing w:after="0"/>
              <w:rPr>
                <w:sz w:val="14"/>
                <w:szCs w:val="14"/>
                <w:color w:val="auto"/>
              </w:rPr>
            </w:pP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No.</w:t>
            </w:r>
          </w:p>
        </w:tc>
        <w:tc>
          <w:tcPr>
            <w:tcW w:w="5820" w:type="dxa"/>
            <w:vAlign w:val="bottom"/>
          </w:tcPr>
          <w:p>
            <w:pPr>
              <w:ind w:left="21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820" w:type="dxa"/>
            <w:vAlign w:val="bottom"/>
          </w:tcPr>
          <w:p>
            <w:pPr>
              <w:ind w:left="2160"/>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Stockholders' Agreement, dated as of October 17, 1997, among J.</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Crew Group, Inc., TPG Partners II, L.P. and Emily Woods (included</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as Exhibit B to the Woods Employment Agreement filed as Exhibit</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10.1 to the Registration Statement).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10.11(a)+</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J. Crew Group, Inc. 1997 Stock Option Plan (the "1997 Plan")</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(incorporated by reference to Exhibit 10.13 to the Registration</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Statement).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10.11(b)+</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Amendment to the 1997 Plan, dated July 24, 2000 (incorporated by</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reference to Exhibit 10.11(b) to the 2000 Form 10-K).</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10.11(c)+</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Amendment to the 1997 Plan, dated February 2, 2001 (incorporated</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by reference to Exhibit 10.11(c) to the 2000 Form 10-K).</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Employment Agreement, dated May 17, 2001, between J. Crew</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Operating Corp. and Michael Scandiffio.</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Employment Agreement, dated December 12, 2001, between J. Crew</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Operating Corp. and Blair Gordon.</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Form of Executive Severance Agreement between J. Crew Operating</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Corp. and certain executives thereof.</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Letter agreement, dated March 14, 2000, between J. Crew Operating</w:t>
            </w:r>
          </w:p>
        </w:tc>
      </w:tr>
      <w:tr>
        <w:trPr>
          <w:trHeight w:val="167"/>
        </w:trPr>
        <w:tc>
          <w:tcPr>
            <w:tcW w:w="960" w:type="dxa"/>
            <w:vAlign w:val="bottom"/>
          </w:tcPr>
          <w:p>
            <w:pPr>
              <w:spacing w:after="0"/>
              <w:rPr>
                <w:sz w:val="14"/>
                <w:szCs w:val="14"/>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Corp. and Scott Formby.</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Subsidiaries of J. Crew Group, Inc.</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Consent of KPMG LLP, Independent Auditors.</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w:t>
      </w:r>
    </w:p>
    <w:p>
      <w:pPr>
        <w:spacing w:after="0" w:line="8" w:lineRule="exact"/>
        <w:rPr>
          <w:sz w:val="20"/>
          <w:szCs w:val="20"/>
          <w:color w:val="auto"/>
        </w:rPr>
      </w:pPr>
    </w:p>
    <w:p>
      <w:pPr>
        <w:ind w:right="5279" w:firstLine="9"/>
        <w:spacing w:after="0" w:line="505" w:lineRule="auto"/>
        <w:tabs>
          <w:tab w:leader="none" w:pos="17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 * Filed herewith</w:t>
      </w:r>
    </w:p>
    <w:p>
      <w:pPr>
        <w:ind w:left="34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71" w:name="page72"/>
    <w:bookmarkEnd w:id="71"/>
    <w:p>
      <w:pPr>
        <w:ind w:left="5740"/>
        <w:spacing w:after="0"/>
        <w:rPr>
          <w:sz w:val="20"/>
          <w:szCs w:val="20"/>
          <w:color w:val="auto"/>
        </w:rPr>
      </w:pPr>
      <w:r>
        <w:rPr>
          <w:rFonts w:ascii="Courier New" w:cs="Courier New" w:eastAsia="Courier New" w:hAnsi="Courier New"/>
          <w:sz w:val="14"/>
          <w:szCs w:val="14"/>
          <w:color w:val="auto"/>
        </w:rPr>
        <w:t>Exhibit 4.2(e)</w:t>
      </w:r>
    </w:p>
    <w:p>
      <w:pPr>
        <w:spacing w:after="0" w:line="175" w:lineRule="exact"/>
        <w:rPr>
          <w:sz w:val="20"/>
          <w:szCs w:val="20"/>
          <w:color w:val="auto"/>
        </w:rPr>
      </w:pPr>
    </w:p>
    <w:p>
      <w:pPr>
        <w:ind w:left="1580" w:right="3279" w:firstLine="521"/>
        <w:spacing w:after="0" w:line="253" w:lineRule="auto"/>
        <w:rPr>
          <w:sz w:val="20"/>
          <w:szCs w:val="20"/>
          <w:color w:val="auto"/>
        </w:rPr>
      </w:pPr>
      <w:r>
        <w:rPr>
          <w:rFonts w:ascii="Courier New" w:cs="Courier New" w:eastAsia="Courier New" w:hAnsi="Courier New"/>
          <w:sz w:val="14"/>
          <w:szCs w:val="14"/>
          <w:color w:val="auto"/>
        </w:rPr>
        <w:t>AMENDMENT (this "Amendment") dated as of April 17, 2002, relating to the Credit Agreement dated as of October 17, 1997 (as previously amended, the "Credit Agreement"), among J. CREW OPERATING CORP., a Delaware corporation, as Borrower, J. CREW GROUP, INC., the Lenders party thereto, JPMORGAN CHASE BANK, successor to The Chase Manhattan Bank, as Administrative Agent, and DONALDSON, LUFKIN &amp; JENRETTE SECURITIES CORPORATION, as Syndication Agent.</w:t>
      </w:r>
    </w:p>
    <w:p>
      <w:pPr>
        <w:spacing w:after="0" w:line="165" w:lineRule="exact"/>
        <w:rPr>
          <w:sz w:val="20"/>
          <w:szCs w:val="20"/>
          <w:color w:val="auto"/>
        </w:rPr>
      </w:pPr>
    </w:p>
    <w:p>
      <w:pPr>
        <w:ind w:right="3379" w:firstLine="1224"/>
        <w:spacing w:after="0" w:line="254" w:lineRule="auto"/>
        <w:tabs>
          <w:tab w:leader="none" w:pos="156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(such term and each other capitalized term used but not defined herein having the meanings assigned to such terms in the Credit Agreement) has requested that the Lenders approve amendments to certain provisions of the Credit Agreement.</w:t>
      </w:r>
    </w:p>
    <w:p>
      <w:pPr>
        <w:spacing w:after="0" w:line="163" w:lineRule="exact"/>
        <w:rPr>
          <w:rFonts w:ascii="Courier New" w:cs="Courier New" w:eastAsia="Courier New" w:hAnsi="Courier New"/>
          <w:sz w:val="14"/>
          <w:szCs w:val="14"/>
          <w:color w:val="auto"/>
        </w:rPr>
      </w:pPr>
    </w:p>
    <w:p>
      <w:pPr>
        <w:ind w:right="3379" w:firstLine="1224"/>
        <w:spacing w:after="0" w:line="258" w:lineRule="auto"/>
        <w:tabs>
          <w:tab w:leader="none" w:pos="156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Lenders are willing, on the terms and subject to the conditions set forth herein, to approve such amendments.</w:t>
      </w:r>
    </w:p>
    <w:p>
      <w:pPr>
        <w:spacing w:after="0" w:line="160" w:lineRule="exact"/>
        <w:rPr>
          <w:sz w:val="20"/>
          <w:szCs w:val="20"/>
          <w:color w:val="auto"/>
        </w:rPr>
      </w:pPr>
    </w:p>
    <w:p>
      <w:pPr>
        <w:ind w:right="4159" w:firstLine="1215"/>
        <w:spacing w:after="0" w:line="258" w:lineRule="auto"/>
        <w:rPr>
          <w:sz w:val="20"/>
          <w:szCs w:val="20"/>
          <w:color w:val="auto"/>
        </w:rPr>
      </w:pPr>
      <w:r>
        <w:rPr>
          <w:rFonts w:ascii="Courier New" w:cs="Courier New" w:eastAsia="Courier New" w:hAnsi="Courier New"/>
          <w:sz w:val="14"/>
          <w:szCs w:val="14"/>
          <w:color w:val="auto"/>
        </w:rPr>
        <w:t>In consideration of these premises, the Borrower and the undersigned Lenders hereby agree as follows:</w:t>
      </w:r>
    </w:p>
    <w:p>
      <w:pPr>
        <w:spacing w:after="0" w:line="160" w:lineRule="exact"/>
        <w:rPr>
          <w:sz w:val="20"/>
          <w:szCs w:val="20"/>
          <w:color w:val="auto"/>
        </w:rPr>
      </w:pPr>
    </w:p>
    <w:p>
      <w:pPr>
        <w:ind w:left="1220"/>
        <w:spacing w:after="0"/>
        <w:tabs>
          <w:tab w:leader="none" w:pos="2240" w:val="left"/>
          <w:tab w:leader="none" w:pos="3380" w:val="left"/>
        </w:tabs>
        <w:rPr>
          <w:sz w:val="20"/>
          <w:szCs w:val="20"/>
          <w:color w:val="auto"/>
        </w:rPr>
      </w:pPr>
      <w:r>
        <w:rPr>
          <w:rFonts w:ascii="Courier New" w:cs="Courier New" w:eastAsia="Courier New" w:hAnsi="Courier New"/>
          <w:sz w:val="14"/>
          <w:szCs w:val="14"/>
          <w:color w:val="auto"/>
        </w:rPr>
        <w:t>SECTION 1.</w:t>
        <w:tab/>
        <w:t>Amendments.</w:t>
        <w:tab/>
        <w:t>Upon the effectiveness of this Amendment</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as provided in Section 4 below, the Credit Agreement shall be amended as set forth below:</w:t>
      </w:r>
    </w:p>
    <w:p>
      <w:pPr>
        <w:spacing w:after="0" w:line="160" w:lineRule="exact"/>
        <w:rPr>
          <w:sz w:val="20"/>
          <w:szCs w:val="20"/>
          <w:color w:val="auto"/>
        </w:rPr>
      </w:pPr>
    </w:p>
    <w:p>
      <w:pPr>
        <w:ind w:right="3639" w:firstLine="1224"/>
        <w:spacing w:after="0" w:line="255" w:lineRule="auto"/>
        <w:tabs>
          <w:tab w:leader="none" w:pos="156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the term "Applicable Rate" set forth in Section 1.01 of the Credit Agreement is hereby amended by deleting the table therein in its entirety and replacing it with the following: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660" w:type="dxa"/>
            <w:vAlign w:val="bottom"/>
          </w:tcPr>
          <w:p>
            <w:pPr>
              <w:ind w:left="920"/>
              <w:spacing w:after="0"/>
              <w:rPr>
                <w:sz w:val="20"/>
                <w:szCs w:val="20"/>
                <w:color w:val="auto"/>
              </w:rPr>
            </w:pPr>
            <w:r>
              <w:rPr>
                <w:rFonts w:ascii="Courier New" w:cs="Courier New" w:eastAsia="Courier New" w:hAnsi="Courier New"/>
                <w:sz w:val="14"/>
                <w:szCs w:val="14"/>
                <w:color w:val="auto"/>
              </w:rPr>
              <w:t>ABR</w:t>
            </w:r>
          </w:p>
        </w:tc>
        <w:tc>
          <w:tcPr>
            <w:tcW w:w="1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Eurodollar</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Acceptance</w:t>
            </w:r>
          </w:p>
        </w:tc>
      </w:tr>
      <w:tr>
        <w:trPr>
          <w:trHeight w:val="167"/>
        </w:trPr>
        <w:tc>
          <w:tcPr>
            <w:tcW w:w="2040" w:type="dxa"/>
            <w:vAlign w:val="bottom"/>
          </w:tcPr>
          <w:p>
            <w:pPr>
              <w:spacing w:after="0"/>
              <w:rPr>
                <w:sz w:val="14"/>
                <w:szCs w:val="14"/>
                <w:color w:val="auto"/>
              </w:rPr>
            </w:pPr>
          </w:p>
        </w:tc>
        <w:tc>
          <w:tcPr>
            <w:tcW w:w="166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Leverage Ratio:</w:t>
            </w:r>
          </w:p>
        </w:tc>
        <w:tc>
          <w:tcPr>
            <w:tcW w:w="1660" w:type="dxa"/>
            <w:vAlign w:val="bottom"/>
          </w:tcPr>
          <w:p>
            <w:pPr>
              <w:ind w:left="740"/>
              <w:spacing w:after="0"/>
              <w:rPr>
                <w:sz w:val="20"/>
                <w:szCs w:val="20"/>
                <w:color w:val="auto"/>
              </w:rPr>
            </w:pPr>
            <w:r>
              <w:rPr>
                <w:rFonts w:ascii="Courier New" w:cs="Courier New" w:eastAsia="Courier New" w:hAnsi="Courier New"/>
                <w:sz w:val="14"/>
                <w:szCs w:val="14"/>
                <w:color w:val="auto"/>
              </w:rPr>
              <w:t>Spread</w:t>
            </w:r>
          </w:p>
        </w:tc>
        <w:tc>
          <w:tcPr>
            <w:tcW w:w="1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Spread</w:t>
            </w:r>
          </w:p>
        </w:tc>
        <w:tc>
          <w:tcPr>
            <w:tcW w:w="112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Spread</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1"/>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Category 1</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20"/>
                <w:szCs w:val="20"/>
                <w:color w:val="auto"/>
              </w:rPr>
            </w:pPr>
            <w:r>
              <w:rPr>
                <w:rFonts w:ascii="Courier New" w:cs="Courier New" w:eastAsia="Courier New" w:hAnsi="Courier New"/>
                <w:sz w:val="14"/>
                <w:szCs w:val="14"/>
                <w:color w:val="auto"/>
              </w:rPr>
              <w:t>greater than 5.00 to 1.00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2.75%</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bl>
    <w:p>
      <w:pPr>
        <w:spacing w:after="0" w:line="4" w:lineRule="exact"/>
        <w:rPr>
          <w:sz w:val="20"/>
          <w:szCs w:val="20"/>
          <w:color w:val="auto"/>
        </w:rPr>
      </w:pPr>
    </w:p>
    <w:p>
      <w:pPr>
        <w:ind w:left="180" w:hanging="171"/>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Category 2</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greater</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than 4.50 to 1.00 and</w:t>
            </w:r>
          </w:p>
        </w:tc>
        <w:tc>
          <w:tcPr>
            <w:tcW w:w="17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less</w:t>
            </w: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than or</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equal to 5.00 to 1.00</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2.50%</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bl>
    <w:p>
      <w:pPr>
        <w:spacing w:after="0" w:line="4" w:lineRule="exact"/>
        <w:rPr>
          <w:sz w:val="20"/>
          <w:szCs w:val="20"/>
          <w:color w:val="auto"/>
        </w:rPr>
      </w:pPr>
    </w:p>
    <w:p>
      <w:pPr>
        <w:ind w:left="180" w:hanging="171"/>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Category 3</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greater</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than 4.00 to 1.00 and</w:t>
            </w:r>
          </w:p>
        </w:tc>
        <w:tc>
          <w:tcPr>
            <w:tcW w:w="17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less</w:t>
            </w: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than or</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equal to 4.50 to 1.00</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2.25%</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bl>
    <w:p>
      <w:pPr>
        <w:spacing w:after="0" w:line="4" w:lineRule="exact"/>
        <w:rPr>
          <w:sz w:val="20"/>
          <w:szCs w:val="20"/>
          <w:color w:val="auto"/>
        </w:rPr>
      </w:pPr>
    </w:p>
    <w:p>
      <w:pPr>
        <w:ind w:left="180" w:hanging="171"/>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Category 4</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greater</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than 3.50 to 1.00 and</w:t>
            </w:r>
          </w:p>
        </w:tc>
        <w:tc>
          <w:tcPr>
            <w:tcW w:w="17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less</w:t>
            </w: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than or</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equal to 4.00 to 1.00</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bl>
    <w:p>
      <w:pPr>
        <w:spacing w:after="0" w:line="4" w:lineRule="exact"/>
        <w:rPr>
          <w:sz w:val="20"/>
          <w:szCs w:val="20"/>
          <w:color w:val="auto"/>
        </w:rPr>
      </w:pPr>
    </w:p>
    <w:p>
      <w:pPr>
        <w:ind w:left="180" w:hanging="171"/>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Category 5</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greater</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than 3.00 to 1.00 and</w:t>
            </w:r>
          </w:p>
        </w:tc>
        <w:tc>
          <w:tcPr>
            <w:tcW w:w="17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less</w:t>
            </w: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than or</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equal to 3.50 to 1.00</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1.75%</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r>
    </w:tbl>
    <w:p>
      <w:pPr>
        <w:spacing w:after="0" w:line="4" w:lineRule="exact"/>
        <w:rPr>
          <w:sz w:val="20"/>
          <w:szCs w:val="20"/>
          <w:color w:val="auto"/>
        </w:rPr>
      </w:pPr>
    </w:p>
    <w:p>
      <w:pPr>
        <w:ind w:left="180" w:hanging="171"/>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Category 6</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less than or equal to 3.00 to 1.00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42" w:right="1440" w:bottom="1440" w:gutter="0" w:footer="0" w:header="0"/>
        </w:sectPr>
      </w:pPr>
    </w:p>
    <w:bookmarkStart w:id="72" w:name="page73"/>
    <w:bookmarkEnd w:id="72"/>
    <w:p>
      <w:pPr>
        <w:ind w:right="3379" w:firstLine="790"/>
        <w:spacing w:after="0" w:line="255" w:lineRule="auto"/>
        <w:tabs>
          <w:tab w:leader="none" w:pos="112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the term "Excluded Charges" set forth in Section 1.01 of the Credit Agreement is hereby amended by deleting such definition in its entirety and substituting in lieu thereof the following:</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"Excluded Charges" means (a) non-recurring charges taken during the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fiscal year ending January 30, 1998, or the fiscal year ended January 30, 1999, not exceeding $11,000,000 in the aggregate for severance payments, professional advisory fees, management bonuses for 1997, one-time compensation payments made to newly hired executives in 1998 and one-time payments in respect of the employment arrangements of Emily Woods and David DeMattei and (b) non-recurring charges taken during the fiscal year ending February 1, 2003, not exceeding $5,000,000 in the aggregate for one-time payments to salaried employees of the Borrower and its Subsidiaries.</w:t>
      </w:r>
    </w:p>
    <w:p>
      <w:pPr>
        <w:spacing w:after="0" w:line="165" w:lineRule="exact"/>
        <w:rPr>
          <w:sz w:val="20"/>
          <w:szCs w:val="20"/>
          <w:color w:val="auto"/>
        </w:rPr>
      </w:pPr>
    </w:p>
    <w:p>
      <w:pPr>
        <w:ind w:right="3539" w:firstLine="790"/>
        <w:spacing w:after="0" w:line="258" w:lineRule="auto"/>
        <w:tabs>
          <w:tab w:leader="none" w:pos="112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1.01 of the Credit Agreement is hereby amended by adding the following defined term in proper alphabetical order:</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"Amendment Effective Date" means the date the Amendment to this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Agreement dated as of April 17, 2002, shall become effective in accordance with its terms.</w:t>
      </w:r>
    </w:p>
    <w:p>
      <w:pPr>
        <w:spacing w:after="0" w:line="160" w:lineRule="exact"/>
        <w:rPr>
          <w:sz w:val="20"/>
          <w:szCs w:val="20"/>
          <w:color w:val="auto"/>
        </w:rPr>
      </w:pPr>
    </w:p>
    <w:p>
      <w:pPr>
        <w:ind w:right="3379" w:firstLine="790"/>
        <w:spacing w:after="0" w:line="255" w:lineRule="auto"/>
        <w:tabs>
          <w:tab w:leader="none" w:pos="112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2.11 of the Credit Agreement is hereby amended by deleting paragraph (e) thereof in its entirety and substituting in lieu thereof the following:</w:t>
      </w:r>
    </w:p>
    <w:p>
      <w:pPr>
        <w:spacing w:after="0" w:line="162" w:lineRule="exact"/>
        <w:rPr>
          <w:rFonts w:ascii="Courier New" w:cs="Courier New" w:eastAsia="Courier New" w:hAnsi="Courier New"/>
          <w:sz w:val="14"/>
          <w:szCs w:val="14"/>
          <w:color w:val="auto"/>
        </w:rPr>
      </w:pPr>
    </w:p>
    <w:p>
      <w:pPr>
        <w:ind w:left="440" w:right="3279" w:firstLine="350"/>
        <w:spacing w:after="0" w:line="253" w:lineRule="auto"/>
        <w:tabs>
          <w:tab w:leader="none" w:pos="113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repay or prepay Revolving Borrowings and shall refrain from making additional Revolving Borrowings to the extent necessary in order that there shall be a period of at least 30 consecutive days during the period from December 1, 2002 through January 31, 2003 during which the Revolving Exposure (other than the aggregate undrawn amount of all outstanding Letters of Credit) shall be zero.</w:t>
      </w:r>
    </w:p>
    <w:p>
      <w:pPr>
        <w:spacing w:after="0" w:line="165" w:lineRule="exact"/>
        <w:rPr>
          <w:sz w:val="20"/>
          <w:szCs w:val="20"/>
          <w:color w:val="auto"/>
        </w:rPr>
      </w:pPr>
    </w:p>
    <w:p>
      <w:pPr>
        <w:ind w:right="3279" w:firstLine="790"/>
        <w:spacing w:after="0" w:line="254" w:lineRule="auto"/>
        <w:tabs>
          <w:tab w:leader="none" w:pos="1128"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5.01 of the Credit Agreement is hereby amended by (i) deleting the word "and" appearing at the end of clause (g) thereof, (ii) deleting the period at the end of clause (h) thereof and substituting in lieu thereof the following "; and" and (iii) adding at the end thereof the following:</w:t>
      </w:r>
    </w:p>
    <w:p>
      <w:pPr>
        <w:spacing w:after="0" w:line="163" w:lineRule="exact"/>
        <w:rPr>
          <w:sz w:val="20"/>
          <w:szCs w:val="20"/>
          <w:color w:val="auto"/>
        </w:rPr>
      </w:pPr>
    </w:p>
    <w:p>
      <w:pPr>
        <w:ind w:left="440" w:right="3539" w:firstLine="350"/>
        <w:spacing w:after="0" w:line="255" w:lineRule="auto"/>
        <w:tabs>
          <w:tab w:leader="none" w:pos="113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the end of each fiscal quarter, a forecast of projected cash receipts and cash disbursements for the succeeding fiscal quarter.</w:t>
      </w:r>
    </w:p>
    <w:p>
      <w:pPr>
        <w:spacing w:after="0" w:line="162" w:lineRule="exact"/>
        <w:rPr>
          <w:sz w:val="20"/>
          <w:szCs w:val="20"/>
          <w:color w:val="auto"/>
        </w:rPr>
      </w:pPr>
    </w:p>
    <w:p>
      <w:pPr>
        <w:ind w:right="3279" w:firstLine="790"/>
        <w:spacing w:after="0" w:line="252" w:lineRule="auto"/>
        <w:tabs>
          <w:tab w:leader="none" w:pos="112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6.01 of the Credit Agreement is hereby amended by deleting the reference to "Section 6.07(a)" appearing at the end of paragraph (c) thereof and substituting in lieu thereof the following: "Section 6.07(a)(iv); provided</w:t>
      </w:r>
    </w:p>
    <w:p>
      <w:pPr>
        <w:spacing w:after="0" w:line="1"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that this paragraph (c) shall not preclude any Restricted Payment permitted by Section 6.07(a)".</w:t>
      </w:r>
    </w:p>
    <w:p>
      <w:pPr>
        <w:spacing w:after="0" w:line="160" w:lineRule="exact"/>
        <w:rPr>
          <w:sz w:val="20"/>
          <w:szCs w:val="20"/>
          <w:color w:val="auto"/>
        </w:rPr>
      </w:pPr>
    </w:p>
    <w:p>
      <w:pPr>
        <w:ind w:right="3379" w:firstLine="790"/>
        <w:spacing w:after="0" w:line="255" w:lineRule="auto"/>
        <w:tabs>
          <w:tab w:leader="none" w:pos="1128"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6.04 of the Credit Agreement is hereby amended by deleting the reference to "Section 6.01" appearing in paragraph (e) thereof and substituting in lieu thereof the following: "paragraph (a) of Section 6.01".</w:t>
      </w:r>
    </w:p>
    <w:p>
      <w:pPr>
        <w:spacing w:after="0" w:line="162" w:lineRule="exact"/>
        <w:rPr>
          <w:rFonts w:ascii="Courier New" w:cs="Courier New" w:eastAsia="Courier New" w:hAnsi="Courier New"/>
          <w:sz w:val="14"/>
          <w:szCs w:val="14"/>
          <w:color w:val="auto"/>
        </w:rPr>
      </w:pPr>
    </w:p>
    <w:p>
      <w:pPr>
        <w:jc w:val="both"/>
        <w:ind w:right="3379" w:firstLine="790"/>
        <w:spacing w:after="0" w:line="252" w:lineRule="auto"/>
        <w:tabs>
          <w:tab w:leader="none" w:pos="1128"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6.07 of the Credit Agreement is hereby amended by deleting the word "interest" in the first instance it appears in clause (v) of paragraph</w:t>
      </w:r>
    </w:p>
    <w:p>
      <w:pPr>
        <w:ind w:left="360" w:hanging="351"/>
        <w:spacing w:after="0"/>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thereof and substituting in lieu thereof the words "cash dividends".</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6.12 of the Credit Agreement is hereby amended by</w:t>
      </w:r>
    </w:p>
    <w:p>
      <w:pPr>
        <w:spacing w:after="0" w:line="8" w:lineRule="exact"/>
        <w:rPr>
          <w:sz w:val="20"/>
          <w:szCs w:val="20"/>
          <w:color w:val="auto"/>
        </w:rPr>
      </w:pPr>
    </w:p>
    <w:p>
      <w:pPr>
        <w:ind w:right="3379" w:firstLine="9"/>
        <w:spacing w:after="0" w:line="255" w:lineRule="auto"/>
        <w:tabs>
          <w:tab w:leader="none" w:pos="34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deleting the provisos contained therein in their entirety and (ii) changing the amount opposite the words "February 1, 2003 and thereafter" from "$55,000,000" to "$25,000,000"</w:t>
      </w:r>
    </w:p>
    <w:p>
      <w:pPr>
        <w:spacing w:after="0" w:line="162" w:lineRule="exact"/>
        <w:rPr>
          <w:rFonts w:ascii="Courier New" w:cs="Courier New" w:eastAsia="Courier New" w:hAnsi="Courier New"/>
          <w:sz w:val="14"/>
          <w:szCs w:val="14"/>
          <w:color w:val="auto"/>
        </w:rPr>
      </w:pPr>
    </w:p>
    <w:p>
      <w:pPr>
        <w:ind w:right="3379" w:firstLine="790"/>
        <w:spacing w:after="0" w:line="258" w:lineRule="auto"/>
        <w:tabs>
          <w:tab w:leader="none" w:pos="1128"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6.13 of the Credit Agreement is hereby amended by deleting the table therein in its entirety and replacing it with:</w:t>
      </w:r>
    </w:p>
    <w:p>
      <w:pPr>
        <w:sectPr>
          <w:pgSz w:w="11900" w:h="16838" w:orient="portrait"/>
          <w:cols w:equalWidth="0" w:num="1">
            <w:col w:w="10239"/>
          </w:cols>
          <w:pgMar w:left="220" w:top="787" w:right="1440" w:bottom="1440" w:gutter="0" w:footer="0" w:header="0"/>
        </w:sectPr>
      </w:pPr>
    </w:p>
    <w:bookmarkStart w:id="73" w:name="page74"/>
    <w:bookmarkEnd w:id="73"/>
    <w:p>
      <w:pPr>
        <w:ind w:left="13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Quarter Ending</w:t>
      </w:r>
    </w:p>
    <w:p>
      <w:pPr>
        <w:spacing w:after="0" w:line="8" w:lineRule="exact"/>
        <w:rPr>
          <w:sz w:val="20"/>
          <w:szCs w:val="20"/>
          <w:color w:val="auto"/>
        </w:rPr>
      </w:pPr>
    </w:p>
    <w:p>
      <w:pPr>
        <w:ind w:left="1320"/>
        <w:spacing w:after="0"/>
        <w:tabs>
          <w:tab w:leader="none" w:pos="5720" w:val="left"/>
        </w:tabs>
        <w:rPr>
          <w:sz w:val="20"/>
          <w:szCs w:val="20"/>
          <w:color w:val="auto"/>
        </w:rPr>
      </w:pPr>
      <w:r>
        <w:rPr>
          <w:rFonts w:ascii="Courier New" w:cs="Courier New" w:eastAsia="Courier New" w:hAnsi="Courier New"/>
          <w:sz w:val="14"/>
          <w:szCs w:val="14"/>
          <w:color w:val="auto"/>
        </w:rPr>
        <w:t>During the Period</w:t>
      </w:r>
      <w:r>
        <w:rPr>
          <w:sz w:val="20"/>
          <w:szCs w:val="20"/>
          <w:color w:val="auto"/>
        </w:rPr>
        <w:tab/>
      </w:r>
      <w:r>
        <w:rPr>
          <w:rFonts w:ascii="Courier New" w:cs="Courier New" w:eastAsia="Courier New" w:hAnsi="Courier New"/>
          <w:sz w:val="14"/>
          <w:szCs w:val="14"/>
          <w:color w:val="auto"/>
        </w:rPr>
        <w:t>Ratio</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February 3, 2002</w:t>
            </w:r>
          </w:p>
        </w:tc>
        <w:tc>
          <w:tcPr>
            <w:tcW w:w="2440" w:type="dxa"/>
            <w:vAlign w:val="bottom"/>
          </w:tcPr>
          <w:p>
            <w:pPr>
              <w:spacing w:after="0"/>
              <w:rPr>
                <w:sz w:val="14"/>
                <w:szCs w:val="14"/>
                <w:color w:val="auto"/>
              </w:rPr>
            </w:pPr>
          </w:p>
        </w:tc>
      </w:tr>
      <w:tr>
        <w:trPr>
          <w:trHeight w:val="167"/>
        </w:trPr>
        <w:tc>
          <w:tcPr>
            <w:tcW w:w="3020" w:type="dxa"/>
            <w:vAlign w:val="bottom"/>
          </w:tcPr>
          <w:p>
            <w:pPr>
              <w:spacing w:after="0"/>
              <w:rPr>
                <w:sz w:val="20"/>
                <w:szCs w:val="20"/>
                <w:color w:val="auto"/>
              </w:rPr>
            </w:pPr>
            <w:r>
              <w:rPr>
                <w:rFonts w:ascii="Courier New" w:cs="Courier New" w:eastAsia="Courier New" w:hAnsi="Courier New"/>
                <w:sz w:val="14"/>
                <w:szCs w:val="14"/>
                <w:color w:val="auto"/>
              </w:rPr>
              <w:t>through November 2,</w:t>
            </w:r>
          </w:p>
        </w:tc>
        <w:tc>
          <w:tcPr>
            <w:tcW w:w="2440" w:type="dxa"/>
            <w:vAlign w:val="bottom"/>
          </w:tcPr>
          <w:p>
            <w:pPr>
              <w:spacing w:after="0"/>
              <w:rPr>
                <w:sz w:val="14"/>
                <w:szCs w:val="14"/>
                <w:color w:val="auto"/>
              </w:rPr>
            </w:pPr>
          </w:p>
        </w:tc>
      </w:tr>
      <w:tr>
        <w:trPr>
          <w:trHeight w:val="167"/>
        </w:trPr>
        <w:tc>
          <w:tcPr>
            <w:tcW w:w="30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440" w:type="dxa"/>
            <w:vAlign w:val="bottom"/>
          </w:tcPr>
          <w:p>
            <w:pPr>
              <w:ind w:left="1400"/>
              <w:spacing w:after="0"/>
              <w:rPr>
                <w:sz w:val="20"/>
                <w:szCs w:val="20"/>
                <w:color w:val="auto"/>
              </w:rPr>
            </w:pPr>
            <w:r>
              <w:rPr>
                <w:rFonts w:ascii="Courier New" w:cs="Courier New" w:eastAsia="Courier New" w:hAnsi="Courier New"/>
                <w:sz w:val="14"/>
                <w:szCs w:val="14"/>
                <w:color w:val="auto"/>
              </w:rPr>
              <w:t>4.50 to 1.00</w:t>
            </w:r>
          </w:p>
        </w:tc>
      </w:tr>
    </w:tbl>
    <w:p>
      <w:pPr>
        <w:spacing w:after="0" w:line="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3080" w:type="dxa"/>
            <w:vAlign w:val="bottom"/>
          </w:tcPr>
          <w:p>
            <w:pPr>
              <w:spacing w:after="0"/>
              <w:rPr>
                <w:sz w:val="20"/>
                <w:szCs w:val="20"/>
                <w:color w:val="auto"/>
              </w:rPr>
            </w:pPr>
            <w:r>
              <w:rPr>
                <w:rFonts w:ascii="Courier New" w:cs="Courier New" w:eastAsia="Courier New" w:hAnsi="Courier New"/>
                <w:sz w:val="14"/>
                <w:szCs w:val="14"/>
                <w:color w:val="auto"/>
              </w:rPr>
              <w:t>November 3, 2002 and</w:t>
            </w:r>
          </w:p>
        </w:tc>
        <w:tc>
          <w:tcPr>
            <w:tcW w:w="2380" w:type="dxa"/>
            <w:vAlign w:val="bottom"/>
          </w:tcPr>
          <w:p>
            <w:pPr>
              <w:spacing w:after="0"/>
              <w:rPr>
                <w:sz w:val="14"/>
                <w:szCs w:val="14"/>
                <w:color w:val="auto"/>
              </w:rPr>
            </w:pPr>
          </w:p>
        </w:tc>
      </w:tr>
      <w:tr>
        <w:trPr>
          <w:trHeight w:val="167"/>
        </w:trPr>
        <w:tc>
          <w:tcPr>
            <w:tcW w:w="30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380" w:type="dxa"/>
            <w:vAlign w:val="bottom"/>
          </w:tcPr>
          <w:p>
            <w:pPr>
              <w:ind w:left="1340"/>
              <w:spacing w:after="0"/>
              <w:rPr>
                <w:sz w:val="20"/>
                <w:szCs w:val="20"/>
                <w:color w:val="auto"/>
              </w:rPr>
            </w:pPr>
            <w:r>
              <w:rPr>
                <w:rFonts w:ascii="Courier New" w:cs="Courier New" w:eastAsia="Courier New" w:hAnsi="Courier New"/>
                <w:sz w:val="14"/>
                <w:szCs w:val="14"/>
                <w:color w:val="auto"/>
              </w:rPr>
              <w:t>3.50 to 1.00</w:t>
            </w:r>
          </w:p>
        </w:tc>
      </w:tr>
    </w:tbl>
    <w:p>
      <w:pPr>
        <w:spacing w:after="0" w:line="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790"/>
        <w:spacing w:after="0" w:line="258" w:lineRule="auto"/>
        <w:tabs>
          <w:tab w:leader="none" w:pos="112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6.14 of the Credit Agreement is hereby amended by deleting the table therein in its entirety and replacing it with:</w:t>
      </w:r>
    </w:p>
    <w:p>
      <w:pPr>
        <w:spacing w:after="0" w:line="160"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Four-Quarter</w:t>
      </w:r>
    </w:p>
    <w:p>
      <w:pPr>
        <w:spacing w:after="0" w:line="8" w:lineRule="exact"/>
        <w:rPr>
          <w:sz w:val="20"/>
          <w:szCs w:val="20"/>
          <w:color w:val="auto"/>
        </w:rPr>
      </w:pPr>
    </w:p>
    <w:p>
      <w:pPr>
        <w:ind w:left="1320"/>
        <w:spacing w:after="0"/>
        <w:tabs>
          <w:tab w:leader="none" w:pos="5720" w:val="left"/>
        </w:tabs>
        <w:rPr>
          <w:sz w:val="20"/>
          <w:szCs w:val="20"/>
          <w:color w:val="auto"/>
        </w:rPr>
      </w:pPr>
      <w:r>
        <w:rPr>
          <w:rFonts w:ascii="Courier New" w:cs="Courier New" w:eastAsia="Courier New" w:hAnsi="Courier New"/>
          <w:sz w:val="14"/>
          <w:szCs w:val="14"/>
          <w:color w:val="auto"/>
        </w:rPr>
        <w:t>Period Ending</w:t>
      </w:r>
      <w:r>
        <w:rPr>
          <w:sz w:val="20"/>
          <w:szCs w:val="20"/>
          <w:color w:val="auto"/>
        </w:rPr>
        <w:tab/>
      </w:r>
      <w:r>
        <w:rPr>
          <w:rFonts w:ascii="Courier New" w:cs="Courier New" w:eastAsia="Courier New" w:hAnsi="Courier New"/>
          <w:sz w:val="14"/>
          <w:szCs w:val="14"/>
          <w:color w:val="auto"/>
        </w:rPr>
        <w:t>Ratio</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72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through</w:t>
            </w:r>
          </w:p>
        </w:tc>
      </w:tr>
      <w:tr>
        <w:trPr>
          <w:trHeight w:val="167"/>
        </w:trPr>
        <w:tc>
          <w:tcPr>
            <w:tcW w:w="72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4040" w:type="dxa"/>
            <w:vAlign w:val="bottom"/>
          </w:tcPr>
          <w:p>
            <w:pPr>
              <w:ind w:left="3000"/>
              <w:spacing w:after="0"/>
              <w:rPr>
                <w:sz w:val="20"/>
                <w:szCs w:val="20"/>
                <w:color w:val="auto"/>
              </w:rPr>
            </w:pPr>
            <w:r>
              <w:rPr>
                <w:rFonts w:ascii="Courier New" w:cs="Courier New" w:eastAsia="Courier New" w:hAnsi="Courier New"/>
                <w:sz w:val="14"/>
                <w:szCs w:val="14"/>
                <w:color w:val="auto"/>
              </w:rPr>
              <w:t>1.30 to 1.00</w:t>
            </w:r>
          </w:p>
        </w:tc>
      </w:tr>
    </w:tbl>
    <w:p>
      <w:pPr>
        <w:spacing w:after="0" w:line="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3080" w:type="dxa"/>
            <w:vAlign w:val="bottom"/>
          </w:tcPr>
          <w:p>
            <w:pPr>
              <w:spacing w:after="0"/>
              <w:rPr>
                <w:sz w:val="20"/>
                <w:szCs w:val="20"/>
                <w:color w:val="auto"/>
              </w:rPr>
            </w:pPr>
            <w:r>
              <w:rPr>
                <w:rFonts w:ascii="Courier New" w:cs="Courier New" w:eastAsia="Courier New" w:hAnsi="Courier New"/>
                <w:sz w:val="14"/>
                <w:szCs w:val="14"/>
                <w:color w:val="auto"/>
              </w:rPr>
              <w:t>February 2, 2003 and</w:t>
            </w:r>
          </w:p>
        </w:tc>
        <w:tc>
          <w:tcPr>
            <w:tcW w:w="2380" w:type="dxa"/>
            <w:vAlign w:val="bottom"/>
          </w:tcPr>
          <w:p>
            <w:pPr>
              <w:spacing w:after="0"/>
              <w:rPr>
                <w:sz w:val="14"/>
                <w:szCs w:val="14"/>
                <w:color w:val="auto"/>
              </w:rPr>
            </w:pPr>
          </w:p>
        </w:tc>
      </w:tr>
      <w:tr>
        <w:trPr>
          <w:trHeight w:val="167"/>
        </w:trPr>
        <w:tc>
          <w:tcPr>
            <w:tcW w:w="30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380" w:type="dxa"/>
            <w:vAlign w:val="bottom"/>
          </w:tcPr>
          <w:p>
            <w:pPr>
              <w:ind w:left="1340"/>
              <w:spacing w:after="0"/>
              <w:rPr>
                <w:sz w:val="20"/>
                <w:szCs w:val="20"/>
                <w:color w:val="auto"/>
              </w:rPr>
            </w:pPr>
            <w:r>
              <w:rPr>
                <w:rFonts w:ascii="Courier New" w:cs="Courier New" w:eastAsia="Courier New" w:hAnsi="Courier New"/>
                <w:sz w:val="14"/>
                <w:szCs w:val="14"/>
                <w:color w:val="auto"/>
              </w:rPr>
              <w:t>1.25 to 1.00</w:t>
            </w:r>
          </w:p>
        </w:tc>
      </w:tr>
    </w:tbl>
    <w:p>
      <w:pPr>
        <w:spacing w:after="0" w:line="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90"/>
        <w:spacing w:after="0" w:line="255" w:lineRule="auto"/>
        <w:tabs>
          <w:tab w:leader="none" w:pos="112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6.16 of the Credit Agreement is hereby amended by deleting "1.50 to 1.00 or, for any fiscal month ending during the third fiscal quarter in any fiscal year, 1.35 to 1.00" and substituting in lieu thereof the following:</w:t>
      </w:r>
    </w:p>
    <w:p>
      <w:pPr>
        <w:spacing w:after="0" w:line="162" w:lineRule="exact"/>
        <w:rPr>
          <w:rFonts w:ascii="Courier New" w:cs="Courier New" w:eastAsia="Courier New" w:hAnsi="Courier New"/>
          <w:sz w:val="14"/>
          <w:szCs w:val="14"/>
          <w:color w:val="auto"/>
        </w:rPr>
      </w:pPr>
    </w:p>
    <w:p>
      <w:pPr>
        <w:ind w:left="880" w:right="3279" w:hanging="3"/>
        <w:spacing w:after="0" w:line="252" w:lineRule="auto"/>
        <w:tabs>
          <w:tab w:leader="none" w:pos="1227"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first fiscal month ending during the fourth fiscal quarter of the fiscal year ending on February 1, 2003, 1.50 to 1.00, (B) for each of the second and third fiscal months ending during the fourth fiscal quarter of the fiscal year ending February 1, 2003, 2.00 to</w:t>
      </w:r>
    </w:p>
    <w:p>
      <w:pPr>
        <w:spacing w:after="0" w:line="1"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 and (C) for any other fiscal month in any fiscal year, 1.35 to</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SECTION 2. Decrease in Revolving Commitments. The parties hereto agree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that on the Amendment Effective Date the Revolving Commitments shall be reduced by $25,000,000 to $175,000,000, and that such reduction shall be allocated pro rata among the Lenders based on their Revolving Commitments. The parties hereto acknowledge that, after giving effect to such reduction, the Revolving Commitment of each Lender shall be as set forth on Exhibit A hereto.</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SECTION 3. Representations and Warranties. The Borrower represents and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warrants to each of the Lenders that, after giving effect to the amendments contemplated hereby, (a) the representations and warranties of each Loan Party set forth in the Loan Documents are true and correct in all material respects on and as of the date of this Amendment, except to the extent such representations and warranties expressly relate to an earlier date (in which case such representations and warranties were true and correct in all material respects as of the earlier date) and (b) no Default has occurred and is continuing.</w:t>
      </w:r>
    </w:p>
    <w:p>
      <w:pPr>
        <w:spacing w:after="0" w:line="16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SECTION 4. Effectiveness. This Amendment shall become effective (as of</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date first written above) on the date when (a) the Administrative Agent (or its counsel) shall have received copies hereof that, when taken together, bear the signatures of the Borrower, Holdings and the Required Lenders and (b) the Administrative Agent shall have received payment of the fees payable under Section 5 below (to the extent due on the Amendment Effective Date) and any out-of-pocket expenses of the Administrative Agent payable by the Borrower that have been invoiced before the Amendment Effective Date.</w:t>
      </w:r>
    </w:p>
    <w:p>
      <w:pPr>
        <w:sectPr>
          <w:pgSz w:w="11900" w:h="16838" w:orient="portrait"/>
          <w:cols w:equalWidth="0" w:num="1">
            <w:col w:w="10239"/>
          </w:cols>
          <w:pgMar w:left="220" w:top="620" w:right="1440" w:bottom="1440" w:gutter="0" w:footer="0" w:header="0"/>
        </w:sectPr>
      </w:pPr>
    </w:p>
    <w:bookmarkStart w:id="74" w:name="page75"/>
    <w:bookmarkEnd w:id="74"/>
    <w:p>
      <w:pPr>
        <w:ind w:left="880"/>
        <w:spacing w:after="0"/>
        <w:rPr>
          <w:sz w:val="20"/>
          <w:szCs w:val="20"/>
          <w:color w:val="auto"/>
        </w:rPr>
      </w:pPr>
      <w:r>
        <w:rPr>
          <w:rFonts w:ascii="Courier New" w:cs="Courier New" w:eastAsia="Courier New" w:hAnsi="Courier New"/>
          <w:sz w:val="14"/>
          <w:szCs w:val="14"/>
          <w:color w:val="auto"/>
        </w:rPr>
        <w:t>SECTION 5. Amendment Fee. The Borrower agrees to pay to each Lender</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that executes and delivers a copy of this Amendment to the Administrative Agent (or its counsel) on or prior to 5:00 p.m., Eastern Standard time, on April 17, 2002, an amendment fee in an amount equal to 0.25% of such Lender's Revolving Commitment (whether used or unused) as of the Amendment Effective Date and after giving effect to this Amendment; provided that the Borrower shall have no</w:t>
      </w:r>
    </w:p>
    <w:p>
      <w:pPr>
        <w:spacing w:after="0" w:line="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liability for any such amendment fee if this Amendment does not become effective. Such amendment fee shall be payable (i) on the Amendment Effective Date, to each Lender entitled to receive such fee as of the Amendment Effective Date and (ii) in the case of any Lender that becomes entitled to such fee after the Amendment Effective Date, within two Business Days after such Lender becomes entitled to such fee.</w:t>
      </w:r>
    </w:p>
    <w:p>
      <w:pPr>
        <w:spacing w:after="0" w:line="165" w:lineRule="exact"/>
        <w:rPr>
          <w:sz w:val="20"/>
          <w:szCs w:val="20"/>
          <w:color w:val="auto"/>
        </w:rPr>
      </w:pPr>
    </w:p>
    <w:p>
      <w:pPr>
        <w:ind w:left="880"/>
        <w:spacing w:after="0"/>
        <w:tabs>
          <w:tab w:leader="none" w:pos="3280" w:val="left"/>
        </w:tabs>
        <w:rPr>
          <w:sz w:val="20"/>
          <w:szCs w:val="20"/>
          <w:color w:val="auto"/>
        </w:rPr>
      </w:pPr>
      <w:r>
        <w:rPr>
          <w:rFonts w:ascii="Courier New" w:cs="Courier New" w:eastAsia="Courier New" w:hAnsi="Courier New"/>
          <w:sz w:val="14"/>
          <w:szCs w:val="14"/>
          <w:color w:val="auto"/>
        </w:rPr>
        <w:t>SECTION 6. Applicable Law.</w:t>
        <w:tab/>
        <w:t>This Amendment shall be construed in</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and governed by the law of the State of New York.</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7. No Other Amendments. Except as expressly set forth herein,</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Amendment shall not by implication or otherwise limit, impair, constitute a waiver of, or otherwise affect the rights and remedies of any party under the Credit Agreement, nor alter, modify, amend or in any way affect any of the terms, conditions, obligations, covenants or agreements contained in the Credit Agreement, all of which are ratified and affirmed in all respects and shall continue in full force and effect.</w:t>
      </w:r>
    </w:p>
    <w:p>
      <w:pPr>
        <w:spacing w:after="0" w:line="16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SECTION 8. Counterparts. This Amendment may be executed in two or more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counterparts, each of which shall constitute an original, but all of which when taken together shall constitute but one contract. Delivery of an executed counterpart of a signature page of this Amendment by facsimile transmission shall be as effective as delivery of a manually executed counterpart of this Amendment.</w:t>
      </w:r>
    </w:p>
    <w:p>
      <w:pPr>
        <w:spacing w:after="0" w:line="330" w:lineRule="exact"/>
        <w:rPr>
          <w:sz w:val="20"/>
          <w:szCs w:val="20"/>
          <w:color w:val="auto"/>
        </w:rPr>
      </w:pPr>
    </w:p>
    <w:p>
      <w:pPr>
        <w:ind w:left="880"/>
        <w:spacing w:after="0"/>
        <w:tabs>
          <w:tab w:leader="none" w:pos="1900" w:val="left"/>
          <w:tab w:leader="none" w:pos="2860" w:val="left"/>
        </w:tabs>
        <w:rPr>
          <w:sz w:val="20"/>
          <w:szCs w:val="20"/>
          <w:color w:val="auto"/>
        </w:rPr>
      </w:pPr>
      <w:r>
        <w:rPr>
          <w:rFonts w:ascii="Courier New" w:cs="Courier New" w:eastAsia="Courier New" w:hAnsi="Courier New"/>
          <w:sz w:val="14"/>
          <w:szCs w:val="14"/>
          <w:color w:val="auto"/>
        </w:rPr>
        <w:t>SECTION 9.</w:t>
        <w:tab/>
        <w:t>Headings.</w:t>
        <w:tab/>
        <w:t>Section headings used herein are for</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convenience of reference only, are not part of this Amendment and are not to affect the construction of, or to be taken into consideration in interpreting, this Amendment.</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SECTION 10. Expenses. The Borrower shall reimburse the Administrative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Agent for its reasonable out-of-pocket expenses incurred in connection with this Amendment, including the reasonable fees and expenses of Cravath, Swaine &amp; Moore, counsel for the Administrative Agent.</w:t>
      </w:r>
    </w:p>
    <w:p>
      <w:pPr>
        <w:spacing w:after="0" w:line="162" w:lineRule="exact"/>
        <w:rPr>
          <w:sz w:val="20"/>
          <w:szCs w:val="20"/>
          <w:color w:val="auto"/>
        </w:rPr>
      </w:pPr>
    </w:p>
    <w:p>
      <w:pPr>
        <w:jc w:val="both"/>
        <w:ind w:right="3279" w:firstLine="868"/>
        <w:spacing w:after="0" w:line="255" w:lineRule="auto"/>
        <w:rPr>
          <w:sz w:val="20"/>
          <w:szCs w:val="20"/>
          <w:color w:val="auto"/>
        </w:rPr>
      </w:pPr>
      <w:r>
        <w:rPr>
          <w:rFonts w:ascii="Courier New" w:cs="Courier New" w:eastAsia="Courier New" w:hAnsi="Courier New"/>
          <w:sz w:val="14"/>
          <w:szCs w:val="14"/>
          <w:color w:val="auto"/>
        </w:rPr>
        <w:t>IN WITNESS WHEREOF, Holdings, the Borrower and the undersigned Lenders have caused this Amendment to be duly executed by their duly authorized officers as of the date first above written.</w:t>
      </w:r>
    </w:p>
    <w:p>
      <w:pPr>
        <w:spacing w:after="0" w:line="16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J. CREW GROUP, INC.,</w:t>
      </w:r>
    </w:p>
    <w:p>
      <w:pPr>
        <w:spacing w:after="0" w:line="175" w:lineRule="exact"/>
        <w:rPr>
          <w:sz w:val="20"/>
          <w:szCs w:val="20"/>
          <w:color w:val="auto"/>
        </w:rPr>
      </w:pPr>
    </w:p>
    <w:p>
      <w:pPr>
        <w:ind w:left="3820"/>
        <w:spacing w:after="0"/>
        <w:tabs>
          <w:tab w:leader="none" w:pos="4160" w:val="left"/>
        </w:tabs>
        <w:rPr>
          <w:sz w:val="20"/>
          <w:szCs w:val="20"/>
          <w:color w:val="auto"/>
        </w:rPr>
      </w:pPr>
      <w:r>
        <w:rPr>
          <w:rFonts w:ascii="Courier New" w:cs="Courier New" w:eastAsia="Courier New" w:hAnsi="Courier New"/>
          <w:sz w:val="14"/>
          <w:szCs w:val="14"/>
          <w:color w:val="auto"/>
        </w:rPr>
        <w:t>by</w:t>
        <w:tab/>
        <w:t>/s/ Scott M. Rosen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tabs>
          <w:tab w:leader="none" w:pos="4760" w:val="left"/>
        </w:tabs>
        <w:rPr>
          <w:sz w:val="20"/>
          <w:szCs w:val="20"/>
          <w:color w:val="auto"/>
        </w:rPr>
      </w:pPr>
      <w:r>
        <w:rPr>
          <w:rFonts w:ascii="Courier New" w:cs="Courier New" w:eastAsia="Courier New" w:hAnsi="Courier New"/>
          <w:sz w:val="14"/>
          <w:szCs w:val="14"/>
          <w:color w:val="auto"/>
        </w:rPr>
        <w:t>Name:</w:t>
        <w:tab/>
        <w:t>Scott M. Rosen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Title: Executive Vice President</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and Chief Financial</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Officer</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J. CREW OPERATING CORP.,</w:t>
      </w:r>
    </w:p>
    <w:p>
      <w:pPr>
        <w:spacing w:after="0" w:line="175" w:lineRule="exact"/>
        <w:rPr>
          <w:sz w:val="20"/>
          <w:szCs w:val="20"/>
          <w:color w:val="auto"/>
        </w:rPr>
      </w:pPr>
    </w:p>
    <w:p>
      <w:pPr>
        <w:ind w:left="3820"/>
        <w:spacing w:after="0"/>
        <w:tabs>
          <w:tab w:leader="none" w:pos="4160" w:val="left"/>
        </w:tabs>
        <w:rPr>
          <w:sz w:val="20"/>
          <w:szCs w:val="20"/>
          <w:color w:val="auto"/>
        </w:rPr>
      </w:pPr>
      <w:r>
        <w:rPr>
          <w:rFonts w:ascii="Courier New" w:cs="Courier New" w:eastAsia="Courier New" w:hAnsi="Courier New"/>
          <w:sz w:val="14"/>
          <w:szCs w:val="14"/>
          <w:color w:val="auto"/>
        </w:rPr>
        <w:t>by</w:t>
        <w:tab/>
        <w:t>/s/ Scott M. Rosen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tabs>
          <w:tab w:leader="none" w:pos="4760" w:val="left"/>
        </w:tabs>
        <w:rPr>
          <w:sz w:val="20"/>
          <w:szCs w:val="20"/>
          <w:color w:val="auto"/>
        </w:rPr>
      </w:pPr>
      <w:r>
        <w:rPr>
          <w:rFonts w:ascii="Courier New" w:cs="Courier New" w:eastAsia="Courier New" w:hAnsi="Courier New"/>
          <w:sz w:val="14"/>
          <w:szCs w:val="14"/>
          <w:color w:val="auto"/>
        </w:rPr>
        <w:t>Name:</w:t>
        <w:tab/>
        <w:t>Scott M. Rosen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Title: Executive Vice President</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and Chief Financial</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Officer</w:t>
      </w:r>
    </w:p>
    <w:p>
      <w:pPr>
        <w:sectPr>
          <w:pgSz w:w="11900" w:h="16838" w:orient="portrait"/>
          <w:cols w:equalWidth="0" w:num="1">
            <w:col w:w="10239"/>
          </w:cols>
          <w:pgMar w:left="220" w:top="620" w:right="1440" w:bottom="1440" w:gutter="0" w:footer="0" w:header="0"/>
        </w:sectPr>
      </w:pPr>
    </w:p>
    <w:bookmarkStart w:id="75" w:name="page76"/>
    <w:bookmarkEnd w:id="75"/>
    <w:p>
      <w:pPr>
        <w:jc w:val="right"/>
        <w:ind w:right="327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COMMITMENTS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899"/>
        <w:spacing w:after="0" w:line="249" w:lineRule="auto"/>
        <w:rPr>
          <w:sz w:val="20"/>
          <w:szCs w:val="20"/>
          <w:color w:val="auto"/>
        </w:rPr>
      </w:pPr>
      <w:r>
        <w:rPr>
          <w:rFonts w:ascii="Courier New" w:cs="Courier New" w:eastAsia="Courier New" w:hAnsi="Courier New"/>
          <w:sz w:val="14"/>
          <w:szCs w:val="14"/>
          <w:color w:val="auto"/>
        </w:rPr>
        <w:t>Lender Revolving Commitment - ------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JPMorgan Chase Bank</w:t>
            </w:r>
          </w:p>
        </w:tc>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rPr>
              <w:t>$19,444,444.47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Bank of America, NT &amp; SA</w:t>
            </w:r>
          </w:p>
        </w:tc>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14,486,111.05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BankBoston, N.A.</w:t>
            </w:r>
          </w:p>
        </w:tc>
        <w:tc>
          <w:tcPr>
            <w:tcW w:w="2780" w:type="dxa"/>
            <w:vAlign w:val="bottom"/>
          </w:tcPr>
          <w:p>
            <w:pPr>
              <w:jc w:val="right"/>
              <w:spacing w:after="0"/>
              <w:rPr>
                <w:sz w:val="20"/>
                <w:szCs w:val="20"/>
                <w:color w:val="auto"/>
              </w:rPr>
            </w:pPr>
            <w:r>
              <w:rPr>
                <w:rFonts w:ascii="Courier New" w:cs="Courier New" w:eastAsia="Courier New" w:hAnsi="Courier New"/>
                <w:sz w:val="14"/>
                <w:szCs w:val="14"/>
                <w:color w:val="auto"/>
              </w:rPr>
              <w:t>9,074,074.12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Bank Leumi Trust Company of New York</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6,481,481.41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Bank of Tokyo - Mitsubishi Trust Company</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9,074,074.12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CIT Commercial</w:t>
            </w:r>
          </w:p>
        </w:tc>
        <w:tc>
          <w:tcPr>
            <w:tcW w:w="2920" w:type="dxa"/>
            <w:vAlign w:val="bottom"/>
          </w:tcPr>
          <w:p>
            <w:pPr>
              <w:jc w:val="right"/>
              <w:spacing w:after="0"/>
              <w:rPr>
                <w:sz w:val="20"/>
                <w:szCs w:val="20"/>
                <w:color w:val="auto"/>
              </w:rPr>
            </w:pPr>
            <w:r>
              <w:rPr>
                <w:rFonts w:ascii="Courier New" w:cs="Courier New" w:eastAsia="Courier New" w:hAnsi="Courier New"/>
                <w:sz w:val="14"/>
                <w:szCs w:val="14"/>
                <w:color w:val="auto"/>
              </w:rPr>
              <w:t>31,046,296.21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Finova Capital</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7,777,777.97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First Union National Bank</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9,074,074.12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Foothill Capital</w:t>
            </w:r>
          </w:p>
        </w:tc>
        <w:tc>
          <w:tcPr>
            <w:tcW w:w="2820" w:type="dxa"/>
            <w:vAlign w:val="bottom"/>
          </w:tcPr>
          <w:p>
            <w:pPr>
              <w:jc w:val="right"/>
              <w:spacing w:after="0"/>
              <w:rPr>
                <w:sz w:val="20"/>
                <w:szCs w:val="20"/>
                <w:color w:val="auto"/>
              </w:rPr>
            </w:pPr>
            <w:r>
              <w:rPr>
                <w:rFonts w:ascii="Courier New" w:cs="Courier New" w:eastAsia="Courier New" w:hAnsi="Courier New"/>
                <w:sz w:val="14"/>
                <w:szCs w:val="14"/>
                <w:color w:val="auto"/>
              </w:rPr>
              <w:t>20,254,629.57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General Electric Capital Corp.</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9,398,148.24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Provident</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9,727,222.12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Summit Bank</w:t>
            </w:r>
          </w:p>
        </w:tc>
        <w:tc>
          <w:tcPr>
            <w:tcW w:w="3040" w:type="dxa"/>
            <w:vAlign w:val="bottom"/>
          </w:tcPr>
          <w:p>
            <w:pPr>
              <w:jc w:val="right"/>
              <w:spacing w:after="0"/>
              <w:rPr>
                <w:sz w:val="20"/>
                <w:szCs w:val="20"/>
                <w:color w:val="auto"/>
              </w:rPr>
            </w:pPr>
            <w:r>
              <w:rPr>
                <w:rFonts w:ascii="Courier New" w:cs="Courier New" w:eastAsia="Courier New" w:hAnsi="Courier New"/>
                <w:sz w:val="14"/>
                <w:szCs w:val="14"/>
                <w:color w:val="auto"/>
              </w:rPr>
              <w:t>12,962,963.08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4319"/>
        <w:spacing w:after="0" w:line="252" w:lineRule="auto"/>
        <w:rPr>
          <w:sz w:val="20"/>
          <w:szCs w:val="20"/>
          <w:color w:val="auto"/>
        </w:rPr>
      </w:pPr>
      <w:r>
        <w:rPr>
          <w:rFonts w:ascii="Courier New" w:cs="Courier New" w:eastAsia="Courier New" w:hAnsi="Courier New"/>
          <w:sz w:val="14"/>
          <w:szCs w:val="14"/>
          <w:color w:val="auto"/>
        </w:rPr>
        <w:t>Wells Fargo Bank, National Association                 16,203,703.77 ---------------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tabs>
          <w:tab w:leader="none" w:pos="45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$175,000,000.00</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sectPr>
      </w:pPr>
    </w:p>
    <w:bookmarkStart w:id="76" w:name="page77"/>
    <w:bookmarkEnd w:id="76"/>
    <w:p>
      <w:pPr>
        <w:jc w:val="right"/>
        <w:ind w:right="3279"/>
        <w:spacing w:after="0"/>
        <w:rPr>
          <w:sz w:val="20"/>
          <w:szCs w:val="20"/>
          <w:color w:val="auto"/>
        </w:rPr>
      </w:pPr>
      <w:r>
        <w:rPr>
          <w:rFonts w:ascii="Courier New" w:cs="Courier New" w:eastAsia="Courier New" w:hAnsi="Courier New"/>
          <w:sz w:val="14"/>
          <w:szCs w:val="14"/>
          <w:color w:val="auto"/>
        </w:rPr>
        <w:t>Exhibit 10.5(c)</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J. Crew Operating Corp.</w:t>
      </w:r>
    </w:p>
    <w:p>
      <w:pPr>
        <w:spacing w:after="0" w:line="8" w:lineRule="exact"/>
        <w:rPr>
          <w:sz w:val="20"/>
          <w:szCs w:val="20"/>
          <w:color w:val="auto"/>
        </w:rPr>
      </w:pPr>
    </w:p>
    <w:p>
      <w:pPr>
        <w:ind w:left="3300" w:hanging="340"/>
        <w:spacing w:after="0"/>
        <w:tabs>
          <w:tab w:leader="none" w:pos="33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Broadway</w:t>
      </w:r>
    </w:p>
    <w:p>
      <w:pPr>
        <w:spacing w:after="0" w:line="8" w:lineRule="exact"/>
        <w:rPr>
          <w:rFonts w:ascii="Courier New" w:cs="Courier New" w:eastAsia="Courier New" w:hAnsi="Courier New"/>
          <w:sz w:val="14"/>
          <w:szCs w:val="14"/>
          <w:color w:val="auto"/>
        </w:rPr>
      </w:pPr>
    </w:p>
    <w:p>
      <w:pPr>
        <w:ind w:left="2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New York</w:t>
      </w:r>
    </w:p>
    <w:p>
      <w:pPr>
        <w:spacing w:after="0" w:line="175"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January 15,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Sarvary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Fox Run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NY 10577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Mark:</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4"/>
          <w:szCs w:val="14"/>
          <w:color w:val="auto"/>
        </w:rPr>
        <w:t>This letter agreement (this "Letter Agreement") is intended to memorialize</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our recent discussions concerning the search for a new chief merchant of J. Crew Operating Corp. (the "Company") and the terms of your employment during and</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after the search. During the period that the Company conducts the search, you agree to continue in your employment with the Company as its CEO and to devote your full time and attention to your duties and responsibilities pursuant to your Employment Agreement with the Company, dated May 3, 1999 (the "Employment</w:t>
      </w:r>
    </w:p>
    <w:p>
      <w:pPr>
        <w:spacing w:after="0" w:line="2"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to cooperate and assist the Company with the search.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Company acknowledges that any change in your duties and responsibilities as CEO of the Company following the appointment of a new chief merchant will constitute Good Reason (as defined in the Employment Agreement) and you may terminate your employment with the Company for "Good Reason" and be eligible to receive the termination payments set forth in Section 5(a) of the Employment Agreement, subject to the terms and conditions of the Employment Agreement, including without limitation the execution of the general release and waiver. Subject to your compliance with the obligations described above and provided in the Employment Agreement, in the event that following the appointment of a new chief merchant either you resign your employment for Good Reason or your employment is terminated by the Company without Cause (each as provided in the Employment Agreement and collectively referred to herein as a "Qualifying Termination"), you will be entitled to the following modifications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to the Employment Agreement and to the following benefits, in addition to the termination payments described above:</w:t>
      </w:r>
    </w:p>
    <w:p>
      <w:pPr>
        <w:spacing w:after="0" w:line="160" w:lineRule="exact"/>
        <w:rPr>
          <w:sz w:val="20"/>
          <w:szCs w:val="20"/>
          <w:color w:val="auto"/>
        </w:rPr>
      </w:pPr>
    </w:p>
    <w:p>
      <w:pPr>
        <w:ind w:left="440" w:right="3279" w:firstLine="437"/>
        <w:spacing w:after="0" w:line="253" w:lineRule="auto"/>
        <w:tabs>
          <w:tab w:leader="none" w:pos="122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Regardless of the effective date of any Qualifying Termination, you will become fully vested in the portion of the Option (as defined in Section 2(d) of the Employment Agreement) that is scheduled to vest on May 10, 2002. In addition, notwithstanding any other provision to the contrary, the portion of your Option that has become vested on the date of any Qualifying Termination shall remain exercisable until the earlier of (i) the expiration of the term of the Option (assuming your employment with the Company was not terminated) or (ii) the third anniversary of the effective date of any Qualifying Termination;</w:t>
      </w:r>
    </w:p>
    <w:p>
      <w:pPr>
        <w:spacing w:after="0" w:line="164"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continue to provide medical plan coverage substantially similar to the medical plan coverage that it provides its active employees, as it may be amended from time to time, until the earlier of (i) the two year anniversary of the date of your Qualifying Termination or (ii) the date that you become employed with a new</w:t>
      </w:r>
    </w:p>
    <w:p>
      <w:pPr>
        <w:sectPr>
          <w:pgSz w:w="11900" w:h="16838" w:orient="portrait"/>
          <w:cols w:equalWidth="0" w:num="1">
            <w:col w:w="10239"/>
          </w:cols>
          <w:pgMar w:left="220" w:top="475" w:right="1440" w:bottom="1440" w:gutter="0" w:footer="0" w:header="0"/>
        </w:sectPr>
      </w:pPr>
    </w:p>
    <w:bookmarkStart w:id="77" w:name="page78"/>
    <w:bookmarkEnd w:id="77"/>
    <w:p>
      <w:pPr>
        <w:ind w:left="440" w:right="3279"/>
        <w:spacing w:after="0" w:line="253" w:lineRule="auto"/>
        <w:rPr>
          <w:sz w:val="20"/>
          <w:szCs w:val="20"/>
          <w:color w:val="auto"/>
        </w:rPr>
      </w:pPr>
      <w:r>
        <w:rPr>
          <w:rFonts w:ascii="Courier New" w:cs="Courier New" w:eastAsia="Courier New" w:hAnsi="Courier New"/>
          <w:sz w:val="14"/>
          <w:szCs w:val="14"/>
          <w:color w:val="auto"/>
        </w:rPr>
        <w:t>employer, provided that the Company shall provide such coverage by paying your COBRA continuation coverage for the COBRA coverage period and thereafter, the Company shall only provide such coverage to the extent that the monthly cost of such coverage does not exceed the cost of your monthly COBRA premiums as in effect on the last month of your COBRA continuation period. In order to receive the foregoing medical coverage you shall cooperate with the reasonable requests of the Company, including without limitation any request to submit to medical examinations and elect COBRA continuation coverage;</w:t>
      </w:r>
    </w:p>
    <w:p>
      <w:pPr>
        <w:spacing w:after="0" w:line="164" w:lineRule="exact"/>
        <w:rPr>
          <w:sz w:val="20"/>
          <w:szCs w:val="20"/>
          <w:color w:val="auto"/>
        </w:rPr>
      </w:pPr>
    </w:p>
    <w:p>
      <w:pPr>
        <w:ind w:left="440" w:right="3279" w:firstLine="437"/>
        <w:spacing w:after="0" w:line="253" w:lineRule="auto"/>
        <w:tabs>
          <w:tab w:leader="none" w:pos="122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you with life insurance coverage equivalent to the coverage provided immediately prior to your Qusalifying Termination (namely two-times your annual salary as of the date of your Qualifying Termination) under the same terms as it provides such coverage to its active employees under its life insurance plan, as it may be amended from time to time, until the earlier of the twenty-four month anniversary of the date of this Letter Agreement or the date that you become employed with a new employer;</w:t>
      </w:r>
    </w:p>
    <w:p>
      <w:pPr>
        <w:spacing w:after="0" w:line="164"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the Employment Agreement or the Promissory Note between you and the Company dated August 13, 1999 in respect of the Company's original loan of $1,000,000 (currently $900,000 principal balance still outstanding) (the "Company Loan") for the</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459"/>
        <w:spacing w:after="0" w:line="252" w:lineRule="auto"/>
        <w:rPr>
          <w:sz w:val="20"/>
          <w:szCs w:val="20"/>
          <w:color w:val="auto"/>
        </w:rPr>
      </w:pPr>
      <w:r>
        <w:rPr>
          <w:rFonts w:ascii="Courier New" w:cs="Courier New" w:eastAsia="Courier New" w:hAnsi="Courier New"/>
          <w:sz w:val="14"/>
          <w:szCs w:val="14"/>
          <w:color w:val="auto"/>
        </w:rPr>
        <w:t>sole purpose of your purchase of your primary residence, located at 7 Fox Run, Purchase, New York (the "Property"), you shall repay in full the</w:t>
      </w:r>
    </w:p>
    <w:p>
      <w:pPr>
        <w:spacing w:after="0" w:line="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principal amount of the Company Loan on the earliest of (i) June 1, 2005,</w:t>
      </w:r>
    </w:p>
    <w:p>
      <w:pPr>
        <w:spacing w:after="0" w:line="8" w:lineRule="exact"/>
        <w:rPr>
          <w:sz w:val="20"/>
          <w:szCs w:val="20"/>
          <w:color w:val="auto"/>
        </w:rPr>
      </w:pPr>
    </w:p>
    <w:p>
      <w:pPr>
        <w:ind w:left="440" w:right="3279" w:firstLine="3"/>
        <w:spacing w:after="0" w:line="253" w:lineRule="auto"/>
        <w:tabs>
          <w:tab w:leader="none" w:pos="87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that you sell or otherwise dispose of the Property, and (iii) the one year anniversary of the date that you commence full time continuous employment with any subsequent employer. Notwithstanding the foregoing, you agree that any and all proceeds generated from the sale or disposition of all or any portion of your shares of common stock of the Parent (as defined in the Employment Agreement) or from the cancellation of any portion of the Option shall be immediately applied to the payment of the outstanding principal amount of the Company Loan and you authorize the Company to withhold any such payments and apply such proceeds to the repayment of the Company Loan; and</w:t>
      </w:r>
    </w:p>
    <w:p>
      <w:pPr>
        <w:spacing w:after="0" w:line="164" w:lineRule="exact"/>
        <w:rPr>
          <w:rFonts w:ascii="Courier New" w:cs="Courier New" w:eastAsia="Courier New" w:hAnsi="Courier New"/>
          <w:sz w:val="14"/>
          <w:szCs w:val="14"/>
          <w:color w:val="auto"/>
        </w:rPr>
      </w:pPr>
    </w:p>
    <w:p>
      <w:pPr>
        <w:ind w:left="440" w:right="3459" w:firstLine="437"/>
        <w:spacing w:after="0" w:line="254" w:lineRule="auto"/>
        <w:tabs>
          <w:tab w:leader="none" w:pos="1221"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Section 8 of the Employment Agreement, the restrictive period shall be two years following such resignation for Good Reason and the term "Competitive Business" shall mean American Eagle, Abercrombie &amp; Fitch, and Banana Republic.</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Except as otherwise specifically provided in this Letter Agreement, all terms and conditions of the Employment Agreement, Promissory Note, Mortgage and the Stock Option Grant Agreement related to the Option shall remain in full force and effect, including without limitation the restrictive covenants and other provisions set forth in Sections 7, 8, 9 and 10 of the Employment Agreement. You agree to execute and record any and all documents, mortgages or other filings reasonably requested by the Company to secure any obligations provided under or modified by this Letter Agreement to secure the Company's interests or otherwise to consummate the transactions provided herein.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78" w:name="page79"/>
    <w:bookmarkEnd w:id="78"/>
    <w:p>
      <w:pPr>
        <w:ind w:right="3979" w:firstLine="434"/>
        <w:spacing w:after="0" w:line="258" w:lineRule="auto"/>
        <w:rPr>
          <w:sz w:val="20"/>
          <w:szCs w:val="20"/>
          <w:color w:val="auto"/>
        </w:rPr>
      </w:pPr>
      <w:r>
        <w:rPr>
          <w:rFonts w:ascii="Courier New" w:cs="Courier New" w:eastAsia="Courier New" w:hAnsi="Courier New"/>
          <w:sz w:val="14"/>
          <w:szCs w:val="14"/>
          <w:color w:val="auto"/>
        </w:rPr>
        <w:t>If you agree with the foregoing provisions, please sign this Letter Agreement in the appropriate space below.</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Sincerely,</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/s/ Richard W. Boyce</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Agreed and Accepted: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Mark Sarvary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Mark Sarvary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79" w:name="page80"/>
    <w:bookmarkEnd w:id="79"/>
    <w:p>
      <w:pPr>
        <w:jc w:val="right"/>
        <w:ind w:right="3279"/>
        <w:spacing w:after="0"/>
        <w:rPr>
          <w:sz w:val="20"/>
          <w:szCs w:val="20"/>
          <w:color w:val="auto"/>
        </w:rPr>
      </w:pPr>
      <w:r>
        <w:rPr>
          <w:rFonts w:ascii="Courier New" w:cs="Courier New" w:eastAsia="Courier New" w:hAnsi="Courier New"/>
          <w:sz w:val="14"/>
          <w:szCs w:val="14"/>
          <w:color w:val="auto"/>
        </w:rPr>
        <w:t>Exhibit 10.7(b)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July 12,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 Trudy Sullivan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544 E. 86th St., Apt. 12W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10028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Trudy:</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letter will confirm our understanding of the arrangements under which the Employment Agreement between you (the "Executive") and J. Crew Operating Corp. (the "Company") dated February 18, 2000 (the "Employment Agreement") is terminated. The terms and conditions of the termination of your employment with the Company are set out below.</w:t>
      </w:r>
    </w:p>
    <w:p>
      <w:pPr>
        <w:spacing w:after="0" w:line="162" w:lineRule="exact"/>
        <w:rPr>
          <w:sz w:val="20"/>
          <w:szCs w:val="20"/>
          <w:color w:val="auto"/>
        </w:rPr>
      </w:pPr>
    </w:p>
    <w:p>
      <w:pPr>
        <w:ind w:left="1580" w:right="3279" w:hanging="269"/>
        <w:spacing w:after="0" w:line="253" w:lineRule="auto"/>
        <w:tabs>
          <w:tab w:leader="none" w:pos="15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hereby acknowledge and confirm that the Executive's employment with the Company has terminated effective as of June 15, 2001 (the "Termination Date"). During the two-month period immediately following the Termination Date (the "Consulting Period"), the Executive shall provide such consulting services to the Company as the Company may, from time to time, request. In full payment for the consulting services provided hereunder, the Company will pay the Executive a fee at the rate of $41,666 per month, payable no less frequently than twice per month. The Company will also reimburse the Executive for reasonable travel expenses incurred by her that are authorized in advance by the Company, upon presentation of appropriate documentation in accordance with the Company's expense report policy.</w:t>
      </w:r>
    </w:p>
    <w:p>
      <w:pPr>
        <w:spacing w:after="0" w:line="330" w:lineRule="exact"/>
        <w:rPr>
          <w:rFonts w:ascii="Courier New" w:cs="Courier New" w:eastAsia="Courier New" w:hAnsi="Courier New"/>
          <w:sz w:val="14"/>
          <w:szCs w:val="14"/>
          <w:color w:val="auto"/>
        </w:rPr>
      </w:pPr>
    </w:p>
    <w:p>
      <w:pPr>
        <w:ind w:left="1580" w:right="3379" w:hanging="269"/>
        <w:spacing w:after="0" w:line="252" w:lineRule="auto"/>
        <w:tabs>
          <w:tab w:leader="none" w:pos="15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this Agreement becoming effective (as described in Paragraph 18 hereof), the Company will continue to pay the Executive her base salary of $500,000 per annum for the</w:t>
      </w:r>
    </w:p>
    <w:p>
      <w:pPr>
        <w:spacing w:after="0" w:line="1" w:lineRule="exact"/>
        <w:rPr>
          <w:rFonts w:ascii="Courier New" w:cs="Courier New" w:eastAsia="Courier New" w:hAnsi="Courier New"/>
          <w:sz w:val="14"/>
          <w:szCs w:val="14"/>
          <w:color w:val="auto"/>
        </w:rPr>
      </w:pPr>
    </w:p>
    <w:p>
      <w:pPr>
        <w:ind w:left="158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12-month period beginning on the day immediately following the end of the Consulting Period (the "Severance Period"), payable in accordance with the Company's regular payroll policies for its employees. The Executive will also continue to have medical coverage during both the Consulting Period and the Severance Period on the same terms and conditions as medical coverage is then made available to employees of the Company.</w:t>
      </w:r>
    </w:p>
    <w:p>
      <w:pPr>
        <w:spacing w:after="0" w:line="164" w:lineRule="exact"/>
        <w:rPr>
          <w:rFonts w:ascii="Courier New" w:cs="Courier New" w:eastAsia="Courier New" w:hAnsi="Courier New"/>
          <w:sz w:val="14"/>
          <w:szCs w:val="14"/>
          <w:color w:val="auto"/>
        </w:rPr>
      </w:pPr>
    </w:p>
    <w:p>
      <w:pPr>
        <w:ind w:left="1580" w:right="3379" w:hanging="269"/>
        <w:spacing w:after="0" w:line="253" w:lineRule="auto"/>
        <w:tabs>
          <w:tab w:leader="none" w:pos="15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consulting and severance payments described in Paragraphs 1 and 2 above shall be reduced by any required tax withholdings and shall not be taken into account as compensation and no service credit shall be given after the Termination Date for purposes of determining the benefits payable under any other plan, program, agreement or arrangement of the Company. The Executive acknowledges that, except for the payments described herein, she is not entitled to any payment in the nature of severance or termination pay from the Company.</w:t>
      </w:r>
    </w:p>
    <w:p>
      <w:pPr>
        <w:spacing w:after="0" w:line="164" w:lineRule="exact"/>
        <w:rPr>
          <w:rFonts w:ascii="Courier New" w:cs="Courier New" w:eastAsia="Courier New" w:hAnsi="Courier New"/>
          <w:sz w:val="14"/>
          <w:szCs w:val="14"/>
          <w:color w:val="auto"/>
        </w:rPr>
      </w:pPr>
    </w:p>
    <w:p>
      <w:pPr>
        <w:ind w:left="1580" w:right="3279" w:hanging="269"/>
        <w:spacing w:after="0" w:line="253" w:lineRule="auto"/>
        <w:tabs>
          <w:tab w:leader="none" w:pos="15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currently has vested options to purchase 22,560 shares of Common Stock of J. Crew Group, Inc. ("Common Stock") at $6.82 per share and vested options to purchase 6,480 shares of Common Stock at $10.00 per share. The Company hereby agrees that notwithstanding the provisions of the stock option agreements with the Executive (a) options to purchase an additional 7,520</w:t>
      </w:r>
    </w:p>
    <w:p>
      <w:pPr>
        <w:sectPr>
          <w:pgSz w:w="11900" w:h="16838" w:orient="portrait"/>
          <w:cols w:equalWidth="0" w:num="1">
            <w:col w:w="10239"/>
          </w:cols>
          <w:pgMar w:left="220" w:top="308" w:right="1440" w:bottom="1440" w:gutter="0" w:footer="0" w:header="0"/>
        </w:sectPr>
      </w:pPr>
    </w:p>
    <w:bookmarkStart w:id="80" w:name="page81"/>
    <w:bookmarkEnd w:id="80"/>
    <w:p>
      <w:pPr>
        <w:ind w:left="360" w:right="3279"/>
        <w:spacing w:after="0" w:line="253" w:lineRule="auto"/>
        <w:rPr>
          <w:sz w:val="20"/>
          <w:szCs w:val="20"/>
          <w:color w:val="auto"/>
        </w:rPr>
      </w:pPr>
      <w:r>
        <w:rPr>
          <w:rFonts w:ascii="Courier New" w:cs="Courier New" w:eastAsia="Courier New" w:hAnsi="Courier New"/>
          <w:sz w:val="14"/>
          <w:szCs w:val="14"/>
          <w:color w:val="auto"/>
        </w:rPr>
        <w:t>shares of Common Stock at $6.82 per share and options to purchase and additional 6,480 shares of Common Stock at $10.00 per share shall vest and become exercisable on January 31, 2002 (such additional options together with the options vested on the Termination Date are collectively referred to as the "Vested Options"), (b) the expiration date of the Vested Options shall be the tenth anniversary of the grant date of such options, and (c) the Executive shall have the right to exercise the Vested Options in accordance with the provisions of the stock option agreements until such expiration date. All other unvested options (totaling 7,520 options to purchase Common Stock at $6.82 per share and 19,440 options to purchase Common Stock at $10.00 per share) shall terminate effective on the Termination Date.</w:t>
      </w:r>
    </w:p>
    <w:p>
      <w:pPr>
        <w:spacing w:after="0" w:line="163" w:lineRule="exact"/>
        <w:rPr>
          <w:sz w:val="20"/>
          <w:szCs w:val="20"/>
          <w:color w:val="auto"/>
        </w:rPr>
      </w:pPr>
    </w:p>
    <w:p>
      <w:pPr>
        <w:ind w:left="360" w:right="3279" w:hanging="269"/>
        <w:spacing w:after="0" w:line="252" w:lineRule="auto"/>
        <w:tabs>
          <w:tab w:leader="none" w:pos="3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signing this Agreement, the Executive agrees that in exchange for the additional consideration set forth herein, the Executive hereby voluntarily, fully and unconditionally releases and forever discharges the Company, its present and former parent corporation(s), subsidiaries, divisions, affiliates and otherwise related entities and their respective incumbent and former employees, directors, plan administrators, officers and agents, individually and in their official capacities (collectively, the "Releasees"), from any and all charges, actions, causes of action, demands, debts, dues, bonds, accounts, covenants, contracts, liabilities, or damages of any nature whatsoever, whether now known or claimed, to whomever made, which the Executive has or may have against any or all of the Releasees for or by reason of any cause, nature or thing whatsoever, up to the present time, arising out of or related to her employment with the Company or the termination of such employment, including, by way of examples and without limiting the broadest application of the foregoing, any actions, causes of action, or claims under any contract or federal, state or local decisional law, statues, regulations or constitutions, any claims for notice, pay in lieu of notice, wrongful dismissal, breach of contract, defamation or other tortious conduct, discrimination on the basis of actual or perceived disability, age, sex, race or any other factor (including, without limitation, any claim pursuant to Title VII of the Civil Rights Act of 1964, Americans with Disabilities Act of 1990, the Family Medical Leave Act of 1993, the Age Discrimination in Employment Act of 1967, as amended, or the New York State equal employment laws), any claim pursuant to any other applicable employment standards or human rights legislation or for severance pay, salary, bonus, incentive or additional compensation, vacation pay, insurance, other benefits, interest, and/or attorney's fees. The Executive acknowledges that this general release is not made in connection with an exit incentive or other employment termination program offered to a group or class of employees. If the Executive has made or should hereafter make any complaint, charge, claim, allegation or demand, or commence or threaten to commence any action, complaint, charge, claim or proceeding, against any or all of the Releasees for or by reason of any cause, matter or thing whatsoever existing up to the present time, this Agreement may be raised as and shall constitute a complete bar to any such action, complaint, charge, claim, allegation or proceeding, and, subject to a favorable ruling by a tribunal of final jurisdiction, the Releasees shall recover from the Executive, and the Executive shall pay to the Releasees, all costs incurred by them, including their attorneys' fees, as a consequence of any such action, complaint charge, claim, allegation or proceeding; provided, however, that this shall not limit the Executive from enforcing her rights under this Agreement and in the event any action is commenced to enforce her rights under this Agreement, each party shall bear its own legal fees and expenses.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620" w:right="1440" w:bottom="1440" w:gutter="0" w:footer="0" w:header="0"/>
        </w:sectPr>
      </w:pPr>
    </w:p>
    <w:bookmarkStart w:id="81" w:name="page82"/>
    <w:bookmarkEnd w:id="81"/>
    <w:p>
      <w:pPr>
        <w:ind w:left="360" w:right="3639" w:hanging="269"/>
        <w:spacing w:after="0" w:line="254" w:lineRule="auto"/>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acknowledges that the payments and the additional vesting of options to purchase shares of common stock she is receiving in connection with the foregoing release is in addition to anything of value to which she already is entitled from the company</w:t>
      </w:r>
    </w:p>
    <w:p>
      <w:pPr>
        <w:spacing w:after="0" w:line="162" w:lineRule="exact"/>
        <w:rPr>
          <w:rFonts w:ascii="Courier New" w:cs="Courier New" w:eastAsia="Courier New" w:hAnsi="Courier New"/>
          <w:sz w:val="14"/>
          <w:szCs w:val="14"/>
          <w:color w:val="auto"/>
        </w:rPr>
      </w:pPr>
    </w:p>
    <w:p>
      <w:pPr>
        <w:ind w:left="360" w:right="3279" w:hanging="269"/>
        <w:spacing w:after="0" w:line="252" w:lineRule="auto"/>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hereby agrees and acknowledges that she shall be bound by and comply with the restrictive covenants provided in Section 4 of the Employment Agreement other than the non-compete restrictive covenant set forth in Section</w:t>
      </w:r>
    </w:p>
    <w:p>
      <w:pPr>
        <w:spacing w:after="0" w:line="1" w:lineRule="exact"/>
        <w:rPr>
          <w:rFonts w:ascii="Courier New" w:cs="Courier New" w:eastAsia="Courier New" w:hAnsi="Courier New"/>
          <w:sz w:val="14"/>
          <w:szCs w:val="14"/>
          <w:color w:val="auto"/>
        </w:rPr>
      </w:pPr>
    </w:p>
    <w:p>
      <w:pPr>
        <w:ind w:left="360"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4(a)(ii)(1) of the Employment Agreement which the Company hereby waives (the "Restrictive Covenants"), that such Restrictive Covenants are hereby made part of this Agreement as if specifically restated herein and that all payments, medical insurance, additional vesting of stock options and continued extension of the expiration date of the Vested Options are subject to and contingent upon the Executive's compliance with Restrictive Covenants.</w:t>
      </w:r>
    </w:p>
    <w:p>
      <w:pPr>
        <w:spacing w:after="0" w:line="164" w:lineRule="exact"/>
        <w:rPr>
          <w:rFonts w:ascii="Courier New" w:cs="Courier New" w:eastAsia="Courier New" w:hAnsi="Courier New"/>
          <w:sz w:val="14"/>
          <w:szCs w:val="14"/>
          <w:color w:val="auto"/>
        </w:rPr>
      </w:pPr>
    </w:p>
    <w:p>
      <w:pPr>
        <w:ind w:left="360" w:right="3279" w:hanging="269"/>
        <w:spacing w:after="0" w:line="252" w:lineRule="auto"/>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acknowledges and agrees that, notwithstanding any other provision of this Agreement, if the Executive breaches any of her obligations under this Agreement or the Restrictive Covenants under the Employment Agreement (a) she will forfeit her right to receive the payments under paragraphs 1 and 2 above and to have the stock options vest on January 31, 2001 (to the extent the payments were not theretofore paid or the options had not vested as of the date of such breach), (b) the Vested Options shall expire as of the date of such breach to the extent not theretofore exercised and, if exercised as of the date of such breach, the Executive shall immediately reimburse the Company for the profit upon exercise (such profit calculated as the difference between the</w:t>
      </w:r>
    </w:p>
    <w:p>
      <w:pPr>
        <w:spacing w:after="0" w:line="4" w:lineRule="exact"/>
        <w:rPr>
          <w:rFonts w:ascii="Courier New" w:cs="Courier New" w:eastAsia="Courier New" w:hAnsi="Courier New"/>
          <w:sz w:val="14"/>
          <w:szCs w:val="14"/>
          <w:color w:val="auto"/>
        </w:rPr>
      </w:pPr>
    </w:p>
    <w:p>
      <w:pPr>
        <w:ind w:left="360" w:right="3279" w:hanging="9"/>
        <w:spacing w:after="0" w:line="254" w:lineRule="auto"/>
        <w:tabs>
          <w:tab w:leader="none" w:pos="707"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of either the fair market value per share of Common Stock on the date of exercise or the amount paid by the Company to the Executive per share of Common Stock for the purchase of the shares acquired upon exercise, and (ii) exercise price, times the number of options exercised).</w:t>
      </w:r>
    </w:p>
    <w:p>
      <w:pPr>
        <w:spacing w:after="0" w:line="162" w:lineRule="exact"/>
        <w:rPr>
          <w:rFonts w:ascii="Courier New" w:cs="Courier New" w:eastAsia="Courier New" w:hAnsi="Courier New"/>
          <w:sz w:val="14"/>
          <w:szCs w:val="14"/>
          <w:color w:val="auto"/>
        </w:rPr>
      </w:pPr>
    </w:p>
    <w:p>
      <w:pPr>
        <w:ind w:left="360" w:right="3379" w:hanging="269"/>
        <w:spacing w:after="0" w:line="253" w:lineRule="auto"/>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hereby agrees that a breach of the Restrictive Covenants contained in Section 4 of the Employment Agreement may, depending on the circumstances, cause the Company to suffer irreparable harm for which money damages would not be an adequate remedy and therefore, if the Executive breaches any of the Restrictive Covenants, the Company would be entitled to temporary and permanent injunctive relief in any court of competent jurisdiction (without the need to post any bond) without prejudice to any other remedies under this Agreement or otherwise.</w:t>
      </w:r>
    </w:p>
    <w:p>
      <w:pPr>
        <w:spacing w:after="0" w:line="164" w:lineRule="exact"/>
        <w:rPr>
          <w:rFonts w:ascii="Courier New" w:cs="Courier New" w:eastAsia="Courier New" w:hAnsi="Courier New"/>
          <w:sz w:val="14"/>
          <w:szCs w:val="14"/>
          <w:color w:val="auto"/>
        </w:rPr>
      </w:pPr>
    </w:p>
    <w:p>
      <w:pPr>
        <w:jc w:val="both"/>
        <w:ind w:left="360" w:right="3459" w:hanging="356"/>
        <w:spacing w:after="0" w:line="255" w:lineRule="auto"/>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does not constitute an admission of liability or wrongdoing of any kind by the Executive or the Company or its affiliates.</w:t>
      </w:r>
    </w:p>
    <w:p>
      <w:pPr>
        <w:spacing w:after="0" w:line="162" w:lineRule="exact"/>
        <w:rPr>
          <w:rFonts w:ascii="Courier New" w:cs="Courier New" w:eastAsia="Courier New" w:hAnsi="Courier New"/>
          <w:sz w:val="14"/>
          <w:szCs w:val="14"/>
          <w:color w:val="auto"/>
        </w:rPr>
      </w:pPr>
    </w:p>
    <w:p>
      <w:pPr>
        <w:ind w:left="360" w:right="3539" w:hanging="356"/>
        <w:spacing w:after="0" w:line="258" w:lineRule="auto"/>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this Agreement shall be binding on the parties hereto and their respective successors and assigns.</w:t>
      </w:r>
    </w:p>
    <w:p>
      <w:pPr>
        <w:spacing w:after="0" w:line="159" w:lineRule="exact"/>
        <w:rPr>
          <w:rFonts w:ascii="Courier New" w:cs="Courier New" w:eastAsia="Courier New" w:hAnsi="Courier New"/>
          <w:sz w:val="14"/>
          <w:szCs w:val="14"/>
          <w:color w:val="auto"/>
        </w:rPr>
      </w:pPr>
    </w:p>
    <w:p>
      <w:pPr>
        <w:ind w:left="360" w:right="3279" w:hanging="356"/>
        <w:spacing w:after="0" w:line="253" w:lineRule="auto"/>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understanding of the Company and the Executive with respect to the subject matter hereof and supersedes all prior understandings, written or oral. The terms of this Agreement may be changed, modified or discharged only by an instrument in writing signed by the parties hereto. A failure of the Company or the Executive to insist on strict compliance with any provision of this Agreement shall not be deemed a waiver of such provision or any other provision hereof. If any provision of this Agreement is determined to be so broad as to be unenforceable, such provision shall be interpreted to be only so broad as is enforceable.</w:t>
      </w:r>
    </w:p>
    <w:p>
      <w:pPr>
        <w:spacing w:after="0" w:line="200" w:lineRule="exact"/>
        <w:rPr>
          <w:sz w:val="20"/>
          <w:szCs w:val="20"/>
          <w:color w:val="auto"/>
        </w:rPr>
      </w:pPr>
    </w:p>
    <w:p>
      <w:pPr>
        <w:spacing w:after="0" w:line="29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019"/>
          </w:cols>
          <w:pgMar w:left="1440" w:top="620" w:right="1440" w:bottom="1440" w:gutter="0" w:footer="0" w:header="0"/>
        </w:sectPr>
      </w:pPr>
    </w:p>
    <w:bookmarkStart w:id="82" w:name="page83"/>
    <w:bookmarkEnd w:id="82"/>
    <w:p>
      <w:pPr>
        <w:ind w:left="360" w:right="3279" w:hanging="356"/>
        <w:spacing w:after="0" w:line="255" w:lineRule="auto"/>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construed, enforced and interpreted in accordance with and governed by the laws of the State of New York.</w:t>
      </w:r>
    </w:p>
    <w:p>
      <w:pPr>
        <w:spacing w:after="0" w:line="162" w:lineRule="exact"/>
        <w:rPr>
          <w:rFonts w:ascii="Courier New" w:cs="Courier New" w:eastAsia="Courier New" w:hAnsi="Courier New"/>
          <w:sz w:val="14"/>
          <w:szCs w:val="14"/>
          <w:color w:val="auto"/>
        </w:rPr>
      </w:pPr>
    </w:p>
    <w:p>
      <w:pPr>
        <w:ind w:left="360" w:right="3459" w:hanging="356"/>
        <w:spacing w:after="0" w:line="253" w:lineRule="auto"/>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acknowledge and agree that each party has reviewed and negotiated the terms and provisions of this Agreement and has contributed to its revision.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164" w:lineRule="exact"/>
        <w:rPr>
          <w:rFonts w:ascii="Courier New" w:cs="Courier New" w:eastAsia="Courier New" w:hAnsi="Courier New"/>
          <w:sz w:val="14"/>
          <w:szCs w:val="14"/>
          <w:color w:val="auto"/>
        </w:rPr>
      </w:pPr>
    </w:p>
    <w:p>
      <w:pPr>
        <w:ind w:left="360" w:right="3379" w:hanging="356"/>
        <w:spacing w:after="0" w:line="254" w:lineRule="auto"/>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any number of counterparts and by different parties on separate counterparts, each of which counterpart, when so executed and delivered, shall be deemed to be an original and all of which counterparts, taken together, shall constitute but one and the same Agreement.</w:t>
      </w:r>
    </w:p>
    <w:p>
      <w:pPr>
        <w:spacing w:after="0" w:line="162" w:lineRule="exact"/>
        <w:rPr>
          <w:rFonts w:ascii="Courier New" w:cs="Courier New" w:eastAsia="Courier New" w:hAnsi="Courier New"/>
          <w:sz w:val="14"/>
          <w:szCs w:val="14"/>
          <w:color w:val="auto"/>
        </w:rPr>
      </w:pPr>
    </w:p>
    <w:p>
      <w:pPr>
        <w:ind w:left="360" w:right="3279" w:hanging="356"/>
        <w:spacing w:after="0" w:line="254" w:lineRule="auto"/>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acknowledges that, by the Executive's free and voluntary act of signing below, the Executive agrees to all of the terms of this Agreement and intends to be legally bound thereby.</w:t>
      </w:r>
    </w:p>
    <w:p>
      <w:pPr>
        <w:spacing w:after="0" w:line="163" w:lineRule="exact"/>
        <w:rPr>
          <w:rFonts w:ascii="Courier New" w:cs="Courier New" w:eastAsia="Courier New" w:hAnsi="Courier New"/>
          <w:sz w:val="14"/>
          <w:szCs w:val="14"/>
          <w:color w:val="auto"/>
        </w:rPr>
      </w:pPr>
    </w:p>
    <w:p>
      <w:pPr>
        <w:ind w:left="360" w:right="3279" w:hanging="356"/>
        <w:spacing w:after="0" w:line="253" w:lineRule="auto"/>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acknowledges that she has received this Agreement on or before June 20, 2001. The Executive understands that she may consider whether to agree to the terms contained herein for a period of twenty-one days after the date hereof. However, the operation of the provisions of the paragraph 1 (other than the first sentence thereof) and paragraphs 2 through 5 above may be delayed until this Agreement is executed by the Executive, returned to the Company and becomes effective as provided below. The Executive acknowledges that she has consulted with an attorney prior to her execution of this Agreement or has determined by her own free will not to consult with an attorney.</w:t>
      </w:r>
    </w:p>
    <w:p>
      <w:pPr>
        <w:spacing w:after="0" w:line="330" w:lineRule="exact"/>
        <w:rPr>
          <w:rFonts w:ascii="Courier New" w:cs="Courier New" w:eastAsia="Courier New" w:hAnsi="Courier New"/>
          <w:sz w:val="14"/>
          <w:szCs w:val="14"/>
          <w:color w:val="auto"/>
        </w:rPr>
      </w:pPr>
    </w:p>
    <w:p>
      <w:pPr>
        <w:ind w:left="360" w:right="3379" w:hanging="356"/>
        <w:spacing w:after="0" w:line="253" w:lineRule="auto"/>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will become effective, enforceable and irrevocable seven days after the date on which it is executed by the Executive (the "Effective Date"). During the seven-day period prior to the Effective Date, the Executive may revoke her agreement to accept the terms hereof by indicating in writing to the Company her intention to revoke. If the Executive exercises her right to revoke hereunder, she shall forfeit her right to receive any of the benefits provided for herein, and to the extent such payments have already been made, the Executive</w:t>
      </w:r>
    </w:p>
    <w:p>
      <w:pPr>
        <w:spacing w:after="0" w:line="331"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019"/>
          </w:cols>
          <w:pgMar w:left="1440" w:top="620" w:right="1440" w:bottom="1440" w:gutter="0" w:footer="0" w:header="0"/>
        </w:sectPr>
      </w:pPr>
    </w:p>
    <w:bookmarkStart w:id="83" w:name="page84"/>
    <w:bookmarkEnd w:id="83"/>
    <w:p>
      <w:pPr>
        <w:ind w:left="1580" w:right="3279"/>
        <w:spacing w:after="0" w:line="258" w:lineRule="auto"/>
        <w:rPr>
          <w:sz w:val="20"/>
          <w:szCs w:val="20"/>
          <w:color w:val="auto"/>
        </w:rPr>
      </w:pPr>
      <w:r>
        <w:rPr>
          <w:rFonts w:ascii="Courier New" w:cs="Courier New" w:eastAsia="Courier New" w:hAnsi="Courier New"/>
          <w:sz w:val="14"/>
          <w:szCs w:val="14"/>
          <w:color w:val="auto"/>
        </w:rPr>
        <w:t>agrees that she will immediately reimburse the Company for the amounts of such payment.</w:t>
      </w:r>
    </w:p>
    <w:p>
      <w:pPr>
        <w:spacing w:after="0" w:line="160" w:lineRule="exact"/>
        <w:rPr>
          <w:sz w:val="20"/>
          <w:szCs w:val="20"/>
          <w:color w:val="auto"/>
        </w:rPr>
      </w:pPr>
    </w:p>
    <w:p>
      <w:pPr>
        <w:ind w:left="1220" w:right="3279" w:firstLine="347"/>
        <w:spacing w:after="0" w:line="255" w:lineRule="auto"/>
        <w:rPr>
          <w:sz w:val="20"/>
          <w:szCs w:val="20"/>
          <w:color w:val="auto"/>
        </w:rPr>
      </w:pPr>
      <w:r>
        <w:rPr>
          <w:rFonts w:ascii="Courier New" w:cs="Courier New" w:eastAsia="Courier New" w:hAnsi="Courier New"/>
          <w:sz w:val="14"/>
          <w:szCs w:val="14"/>
          <w:color w:val="auto"/>
        </w:rPr>
        <w:t>If the foregoing correctly reflects our understanding, please sign the enclosed copy of this letter agreement, whereupon it will become a binding agreement between us.</w:t>
      </w:r>
    </w:p>
    <w:p>
      <w:pPr>
        <w:spacing w:after="0" w:line="16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J. CREW OPERATING CORP.</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/s/ MARK SARVARY</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Mark Sarvary</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and accepted: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Trudy Sullivan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Trudy Sullivan</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23, 2001</w:t>
      </w:r>
    </w:p>
    <w:p>
      <w:pPr>
        <w:spacing w:after="0" w:line="175" w:lineRule="exact"/>
        <w:rPr>
          <w:sz w:val="20"/>
          <w:szCs w:val="20"/>
          <w:color w:val="auto"/>
        </w:rPr>
      </w:pPr>
    </w:p>
    <w:p>
      <w:pPr>
        <w:sectPr>
          <w:pgSz w:w="11900" w:h="16838" w:orient="portrait"/>
          <w:cols w:equalWidth="0" w:num="2">
            <w:col w:w="520" w:space="280"/>
            <w:col w:w="943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Acknowledgment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ss:</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1460" w:space="720"/>
            <w:col w:w="805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2001, before me personally came Trudy Sullivan who,</w:t>
      </w:r>
    </w:p>
    <w:p>
      <w:pPr>
        <w:spacing w:after="0" w:line="8" w:lineRule="exact"/>
        <w:rPr>
          <w:sz w:val="20"/>
          <w:szCs w:val="20"/>
          <w:color w:val="auto"/>
        </w:rPr>
      </w:pPr>
    </w:p>
    <w:p>
      <w:pPr>
        <w:sectPr>
          <w:pgSz w:w="11900" w:h="16838" w:orient="portrait"/>
          <w:cols w:equalWidth="0" w:num="3">
            <w:col w:w="520" w:space="280"/>
            <w:col w:w="580" w:space="720"/>
            <w:col w:w="8139"/>
          </w:cols>
          <w:pgMar w:left="220" w:top="620" w:right="1440" w:bottom="1440" w:gutter="0" w:footer="0" w:header="0"/>
          <w:type w:val="continuous"/>
        </w:sectPr>
      </w:pPr>
    </w:p>
    <w:p>
      <w:pPr>
        <w:ind w:left="1320" w:hanging="790"/>
        <w:spacing w:after="0"/>
        <w:tabs>
          <w:tab w:leader="none" w:pos="13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being by me duly sworn, did depose and say that she resides at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and did acknowledge and represent that she has had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 opportunity to consult with attorneys and other advisers of her choosing regarding the Termination Agreement attached hereto, that she has reviewed all of the terms of the Termination Agreement and that she fully understands all of its provisions, including without limitation, the general release and waiver set forth therein.</w:t>
      </w:r>
    </w:p>
    <w:p>
      <w:pPr>
        <w:spacing w:after="0" w:line="162" w:lineRule="exact"/>
        <w:rPr>
          <w:sz w:val="20"/>
          <w:szCs w:val="20"/>
          <w:color w:val="auto"/>
        </w:rPr>
      </w:pPr>
    </w:p>
    <w:p>
      <w:pPr>
        <w:ind w:left="180" w:hanging="171"/>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Notary Public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type w:val="continuous"/>
        </w:sectPr>
      </w:pPr>
    </w:p>
    <w:bookmarkStart w:id="84" w:name="page85"/>
    <w:bookmarkEnd w:id="84"/>
    <w:p>
      <w:pPr>
        <w:jc w:val="right"/>
        <w:ind w:right="3279"/>
        <w:spacing w:after="0"/>
        <w:rPr>
          <w:sz w:val="20"/>
          <w:szCs w:val="20"/>
          <w:color w:val="auto"/>
        </w:rPr>
      </w:pPr>
      <w:r>
        <w:rPr>
          <w:rFonts w:ascii="Courier New" w:cs="Courier New" w:eastAsia="Courier New" w:hAnsi="Courier New"/>
          <w:sz w:val="14"/>
          <w:szCs w:val="14"/>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May 17,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Michael Scandiffio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25481 Lone Pine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Laguna Hills, CA 92653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Michael:</w:t>
      </w:r>
    </w:p>
    <w:p>
      <w:pPr>
        <w:spacing w:after="0" w:line="175" w:lineRule="exact"/>
        <w:rPr>
          <w:sz w:val="20"/>
          <w:szCs w:val="20"/>
          <w:color w:val="auto"/>
        </w:rPr>
      </w:pPr>
    </w:p>
    <w:p>
      <w:pPr>
        <w:ind w:right="3539" w:firstLine="868"/>
        <w:spacing w:after="0" w:line="252" w:lineRule="auto"/>
        <w:rPr>
          <w:sz w:val="20"/>
          <w:szCs w:val="20"/>
          <w:color w:val="auto"/>
        </w:rPr>
      </w:pPr>
      <w:r>
        <w:rPr>
          <w:rFonts w:ascii="Courier New" w:cs="Courier New" w:eastAsia="Courier New" w:hAnsi="Courier New"/>
          <w:sz w:val="14"/>
          <w:szCs w:val="14"/>
          <w:color w:val="auto"/>
        </w:rPr>
        <w:t>Pursuant to our discussions regarding your employment with J. Crew Operating Corp. (the "Company"), we thought it would be useful to lay out the</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and conditions of our agreement in this letter agreement ("Agreement") for</w:t>
      </w:r>
    </w:p>
    <w:p>
      <w:pPr>
        <w:spacing w:after="0" w:line="8"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4"/>
          <w:szCs w:val="14"/>
          <w:color w:val="auto"/>
        </w:rPr>
        <w:t>both parties to sign.</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440" w:hanging="431"/>
        <w:spacing w:after="0"/>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5"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hereby agrees to employ you during the "Employment Period" (as defined below) as Executive Vice President of Mens, and you hereby agree to serve the Company in such capacity. You shall report to the Chief Executive Officer of the Company or to a person immediately reporting to the Chief Executive Officer, as determined by the Company.</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you shall devote your full business time and energy, attention, skills and ability to the performance of your duties and responsibilities hereunder and shall faithfully and diligently endeavor to promote the business and best interests of the Company. Accordingly, you may not, directly or indirectly, without the prior written consent of the Company, operate, participate in the management, operations or control of, or act as an employee, officer, consultant, agent or representative of, any type of business or service (other than as an employee of the Company), provided that it shall not be a violation of the foregoing for you to (i) act or serve as a director, trustee or committee member of any civic or charitable organization, and (ii) manage your personal, financial and legal affairs, so long as such activities (described in clauses (i) or (ii)) do not interfere with the performance of your duties and responsibilities to the Company as provided hereunder.</w:t>
      </w:r>
    </w:p>
    <w:p>
      <w:pPr>
        <w:spacing w:after="0" w:line="16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"Employment Period" shall begin as of June 12, 2001 (the "Effective</w:t>
      </w:r>
    </w:p>
    <w:p>
      <w:pPr>
        <w:spacing w:after="0" w:line="8" w:lineRule="exact"/>
        <w:rPr>
          <w:sz w:val="20"/>
          <w:szCs w:val="20"/>
          <w:color w:val="auto"/>
        </w:rPr>
      </w:pPr>
    </w:p>
    <w:p>
      <w:pPr>
        <w:ind w:left="1220"/>
        <w:spacing w:after="0"/>
        <w:tabs>
          <w:tab w:leader="none" w:pos="6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and shall terminate ("Termination Date") upon the earliest to occur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firstLine="9"/>
        <w:spacing w:after="0" w:line="254" w:lineRule="auto"/>
        <w:tabs>
          <w:tab w:leader="none" w:pos="34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third anniversary of the Effective Date, (ii) your death or Disability (as defined below), (iii) voluntary termination of employment by you in advance of the Termination Date on at least two months prior notice, (iv) termination of employment by the Company without Cause (as defined below) or (v) termination of employment by the Company for Cause.</w:t>
      </w:r>
    </w:p>
    <w:p>
      <w:pPr>
        <w:sectPr>
          <w:pgSz w:w="11900" w:h="16838" w:orient="portrait"/>
          <w:cols w:equalWidth="0" w:num="1">
            <w:col w:w="10239"/>
          </w:cols>
          <w:pgMar w:left="220" w:top="308" w:right="1440" w:bottom="1440" w:gutter="0" w:footer="0" w:header="0"/>
        </w:sectPr>
      </w:pPr>
    </w:p>
    <w:bookmarkStart w:id="85" w:name="page86"/>
    <w:bookmarkEnd w:id="85"/>
    <w:p>
      <w:pPr>
        <w:ind w:right="3279" w:firstLine="443"/>
        <w:spacing w:after="0" w:line="252" w:lineRule="auto"/>
        <w:tabs>
          <w:tab w:leader="none" w:pos="868"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the Employment Period for any reason, you shall be entitled to any earned but unpaid Base Salary (as defined in Section 3(a) below) as of the Termination Date. If the Company terminates the Employment Period without Cause, you will be entitled to continuation of your Base Salary as in effect immediately prior to such termination and medical benefits for a period of twelve (12) months after the date of such termination (the "Salary</w:t>
      </w:r>
    </w:p>
    <w:p>
      <w:pPr>
        <w:spacing w:after="0" w:line="2"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Continuation Payments"), provided that the Salary Continuation Payments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subject to and conditioned upon your execution of a valid general release and waiver (reasonably acceptable to the Company), waiving all claims that you may have against the Company, its successors, assigns, affiliates, employees, officers and directors and your compliance with the provisions set forth in Paragraph 4 hereof. The Company shall have no additional obligations under this Agreement.</w:t>
      </w:r>
    </w:p>
    <w:p>
      <w:pPr>
        <w:spacing w:after="0" w:line="165" w:lineRule="exact"/>
        <w:rPr>
          <w:sz w:val="20"/>
          <w:szCs w:val="20"/>
          <w:color w:val="auto"/>
        </w:rPr>
      </w:pPr>
    </w:p>
    <w:p>
      <w:pPr>
        <w:ind w:left="880" w:hanging="437"/>
        <w:spacing w:after="0"/>
        <w:tabs>
          <w:tab w:leader="none" w:pos="8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(i) the</w:t>
      </w:r>
    </w:p>
    <w:p>
      <w:pPr>
        <w:spacing w:after="0" w:line="8" w:lineRule="exact"/>
        <w:rPr>
          <w:rFonts w:ascii="Courier New" w:cs="Courier New" w:eastAsia="Courier New" w:hAnsi="Courier New"/>
          <w:sz w:val="14"/>
          <w:szCs w:val="14"/>
          <w:color w:val="auto"/>
        </w:rPr>
      </w:pPr>
    </w:p>
    <w:p>
      <w:pPr>
        <w:ind w:left="4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indictment for a felony, (ii) willful misconduct or gross negligence in connection with the performance of your duties as an employee of the Company,</w:t>
      </w:r>
    </w:p>
    <w:p>
      <w:pPr>
        <w:spacing w:after="0" w:line="1" w:lineRule="exact"/>
        <w:rPr>
          <w:sz w:val="20"/>
          <w:szCs w:val="20"/>
          <w:color w:val="auto"/>
        </w:rPr>
      </w:pPr>
    </w:p>
    <w:p>
      <w:pPr>
        <w:ind w:right="3279" w:firstLine="9"/>
        <w:spacing w:after="0" w:line="252" w:lineRule="auto"/>
        <w:tabs>
          <w:tab w:leader="none" w:pos="521"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material breach of this Agreement, including without limitation, your failure to perform your duties and responsibilities hereunder, (iv) a fraudulent act or omission by you adverse to the reputation of the Company or any affiliate, and (v) the disclosure by you of any Confidential Information (as defined in Section 4(c) hereof) to persons not authorized to know same. If subsequent to the termination of your employment, it is discovered that your employment could have been terminated for Cause, your employment shall, at the election of the Company, in its sole discretion, be deemed to have been terminated for Cause. In addition, for purposes of this Agreement, the term "Disability" shall mean your incapacity due to physical or mental illness or</w:t>
      </w:r>
    </w:p>
    <w:p>
      <w:pPr>
        <w:spacing w:after="0" w:line="3"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injury, which results in your being unable to perform your duties hereunder for a period of ninety (90) consecutive working days, and within thirty (30) days after the Company notifies you that your employment is being terminated for Disability, you shall not have returned to the performance of your duties on a full-time basis.</w:t>
      </w:r>
    </w:p>
    <w:p>
      <w:pPr>
        <w:spacing w:after="0" w:line="162" w:lineRule="exact"/>
        <w:rPr>
          <w:sz w:val="20"/>
          <w:szCs w:val="20"/>
          <w:color w:val="auto"/>
        </w:rPr>
      </w:pPr>
    </w:p>
    <w:p>
      <w:pPr>
        <w:ind w:left="440" w:hanging="431"/>
        <w:spacing w:after="0"/>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Benefits.</w:t>
      </w:r>
    </w:p>
    <w:p>
      <w:pPr>
        <w:spacing w:after="0" w:line="175" w:lineRule="exact"/>
        <w:rPr>
          <w:sz w:val="20"/>
          <w:szCs w:val="20"/>
          <w:color w:val="auto"/>
        </w:rPr>
      </w:pPr>
    </w:p>
    <w:p>
      <w:pPr>
        <w:ind w:left="880" w:hanging="437"/>
        <w:spacing w:after="0"/>
        <w:tabs>
          <w:tab w:leader="none" w:pos="8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your annual base salary shall be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$480,000</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("Base Salary")</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and shall be paid pursuant to regular Company payroll</w:t>
            </w:r>
          </w:p>
        </w:tc>
      </w:tr>
      <w:tr>
        <w:trPr>
          <w:trHeight w:val="167"/>
        </w:trPr>
        <w:tc>
          <w:tcPr>
            <w:tcW w:w="74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40" w:type="dxa"/>
            <w:vAlign w:val="bottom"/>
          </w:tcPr>
          <w:p>
            <w:pPr>
              <w:spacing w:after="0"/>
              <w:rPr>
                <w:sz w:val="14"/>
                <w:szCs w:val="14"/>
                <w:color w:val="auto"/>
              </w:rPr>
            </w:pPr>
          </w:p>
        </w:tc>
      </w:tr>
      <w:tr>
        <w:trPr>
          <w:trHeight w:val="167"/>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practices for the</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senior</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executives of the Company. The Base Salary will be</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reviewed</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annually</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by the</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r>
    </w:tbl>
    <w:p>
      <w:pPr>
        <w:spacing w:after="0" w:line="171" w:lineRule="exact"/>
        <w:rPr>
          <w:sz w:val="20"/>
          <w:szCs w:val="20"/>
          <w:color w:val="auto"/>
        </w:rPr>
      </w:pPr>
    </w:p>
    <w:p>
      <w:pPr>
        <w:jc w:val="both"/>
        <w:ind w:right="3539" w:firstLine="443"/>
        <w:spacing w:after="0" w:line="252" w:lineRule="auto"/>
        <w:tabs>
          <w:tab w:leader="none" w:pos="86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Base Salary, in each fiscal year during the Employment Period, you will have the opportunity to earn an annual bonus ("Annual Bonus") at the following percentages of your Base Salary if both the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achieves certain performance objectives (which will be determined by the Company for each such fiscal year in accordance with the Company's bonus plan) and you achieve your performance goals established by the Company: Threshold - 25%, Target - 50% and Stretch - 100% of Base Salary. Notwithstanding the foregoing, for the fiscal year beginning February 4, 2001, your Annual Bonus will be at least $100,000 (the "Guaranteed Bonus") regardless of whether the</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performance objectives for such fiscal year are achieved. Any Annual Bonus (including the Guaranteed Bonus) will be paid only if you are actively employed with the Company and not in breach of this Agreement on the date of payment (as described below).The Annual Bonus will be paid no later than May 1 following the fiscal year for which it relates.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86" w:name="page87"/>
    <w:bookmarkEnd w:id="86"/>
    <w:p>
      <w:pPr>
        <w:ind w:right="3379" w:firstLine="443"/>
        <w:spacing w:after="0" w:line="252" w:lineRule="auto"/>
        <w:tabs>
          <w:tab w:leader="none" w:pos="86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Effective Date, the Company will pay you $100,000 (the "Signing Bonus") as consideration for entering into this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ind w:left="16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Agreement provided that you will be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required</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 immediately pay back a</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"pro-rata</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portion" as determined below of the</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Signing Bonus in</w:t>
            </w:r>
          </w:p>
        </w:tc>
        <w:tc>
          <w:tcPr>
            <w:tcW w:w="2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event you voluntarily</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terminate your employment hereunder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prior to</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June 11, 2003, and to the</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extent</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that you fail to pay back any portion of the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Signing</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Bonus as provided</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herein,</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the Company shall have the right to</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offset any other</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payments provided</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hereunder</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or otherwise owed to you in respect</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such amount.</w:t>
            </w:r>
          </w:p>
        </w:tc>
        <w:tc>
          <w:tcPr>
            <w:tcW w:w="15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71" w:lineRule="exact"/>
        <w:rPr>
          <w:sz w:val="20"/>
          <w:szCs w:val="20"/>
          <w:color w:val="auto"/>
        </w:rPr>
      </w:pPr>
    </w:p>
    <w:p>
      <w:pPr>
        <w:ind w:right="3379" w:firstLine="443"/>
        <w:spacing w:after="0" w:line="252" w:lineRule="auto"/>
        <w:tabs>
          <w:tab w:leader="none" w:pos="86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Effective Date, and subject to approval of the Compensation Committee of the Board of Directors of J. Crew Group, Inc. ("Group") and the stockholders of Group, the Company will cause Group to grant you an option (the "Option") to purchase 40,000 shares of common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stock of J. Crew Group, Inc. (the "Common Stock") at an exercise price equal to</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$19.28 per share. The Option shall be subject to and governed by the terms and conditions of the 1997 J. Crew Group, Inc. Stock Option Plan (the "Option Plan",</w:t>
      </w:r>
    </w:p>
    <w:p>
      <w:pPr>
        <w:spacing w:after="0" w:line="1"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 copy of which has been provided to you) and shall be evidenced by a stock option grant agreement as provided under the Option Plan. Twenty percent of the shares underlying the Option shall vest and become exercisable on each of the first through the fifth anniversaries of the Effective Date, provided that you are still employed by the Company on such anniversary.</w:t>
      </w:r>
    </w:p>
    <w:p>
      <w:pPr>
        <w:spacing w:after="0" w:line="162" w:lineRule="exact"/>
        <w:rPr>
          <w:sz w:val="20"/>
          <w:szCs w:val="20"/>
          <w:color w:val="auto"/>
        </w:rPr>
      </w:pPr>
    </w:p>
    <w:p>
      <w:pPr>
        <w:ind w:right="3459" w:firstLine="443"/>
        <w:spacing w:after="0" w:line="253" w:lineRule="auto"/>
        <w:tabs>
          <w:tab w:leader="none" w:pos="86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you will be entitled to participate in the Company's benefit package made generally available to associates of the Company, except where specifically provided herein. Currently, the Company's benefit package includes 25 PTO days, holidays, life insurance, medical insurance, a matching 401(k) tax deferred savings plan, a health flexible spending account, and the employee discount. The Company reserves the right to change these benefits at any time in its sole discretion.</w:t>
      </w:r>
    </w:p>
    <w:p>
      <w:pPr>
        <w:spacing w:after="0" w:line="164" w:lineRule="exact"/>
        <w:rPr>
          <w:rFonts w:ascii="Courier New" w:cs="Courier New" w:eastAsia="Courier New" w:hAnsi="Courier New"/>
          <w:sz w:val="14"/>
          <w:szCs w:val="14"/>
          <w:color w:val="auto"/>
        </w:rPr>
      </w:pPr>
    </w:p>
    <w:p>
      <w:pPr>
        <w:ind w:left="440" w:right="3459" w:firstLine="437"/>
        <w:spacing w:after="0" w:line="258" w:lineRule="auto"/>
        <w:tabs>
          <w:tab w:leader="none" w:pos="1221"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the Company will pay you a monthly automobile allowance of $675.00 per month.</w:t>
      </w:r>
    </w:p>
    <w:p>
      <w:pPr>
        <w:spacing w:after="0" w:line="159"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your relocation to the New York area, the Company will provide the following payments or reimbursements of expenses:</w:t>
      </w:r>
    </w:p>
    <w:p>
      <w:pPr>
        <w:spacing w:after="0" w:line="160" w:lineRule="exact"/>
        <w:rPr>
          <w:sz w:val="20"/>
          <w:szCs w:val="20"/>
          <w:color w:val="auto"/>
        </w:rPr>
      </w:pPr>
    </w:p>
    <w:p>
      <w:pPr>
        <w:ind w:left="440" w:right="3539" w:firstLine="437"/>
        <w:spacing w:after="0" w:line="258" w:lineRule="auto"/>
        <w:tabs>
          <w:tab w:leader="none" w:pos="122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reimburse you for temporary living quarters in the New York area for you until September 11, 2001;</w:t>
      </w:r>
    </w:p>
    <w:p>
      <w:pPr>
        <w:spacing w:after="0" w:line="159" w:lineRule="exact"/>
        <w:rPr>
          <w:rFonts w:ascii="Courier New" w:cs="Courier New" w:eastAsia="Courier New" w:hAnsi="Courier New"/>
          <w:sz w:val="14"/>
          <w:szCs w:val="14"/>
          <w:color w:val="auto"/>
        </w:rPr>
      </w:pPr>
    </w:p>
    <w:p>
      <w:pPr>
        <w:ind w:left="440" w:right="3279" w:firstLine="437"/>
        <w:spacing w:after="0" w:line="255" w:lineRule="auto"/>
        <w:tabs>
          <w:tab w:leader="none" w:pos="130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reimburse you for the cost of round-trip airfare between New York and Los Angeles, California no more than once each week until September 11, 2001; and</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39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reimburse you for the reasonable costs incurred by you with respect to the sale of your primary residence and with respect to moving to the New York metropolitan area in accordance with the Company's relocation policy, including the cost of up to two trips to New York with your family in order to locate a primary residence in the New York area and all reasonable closing costs incurred in respect of the purchase of such primary residence.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87" w:name="page88"/>
    <w:bookmarkEnd w:id="87"/>
    <w:p>
      <w:pPr>
        <w:ind w:left="440" w:hanging="431"/>
        <w:spacing w:after="0"/>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Agreements; Confidentiality.</w:t>
      </w:r>
    </w:p>
    <w:p>
      <w:pPr>
        <w:spacing w:after="0" w:line="175"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additional consideration for the Company entering into this Agreement, you agree that for a period of twelve months following the Termination Date, you shall not, directly or indirectly, (i) engage (either as owner, investor, partner, employer, employee, consultant or director) in or otherwise perform services for any Competitive Business (as defined below) which operates within a 100 mile radius of the location of any store of the Company or its affiliates or in the same area as the Company directs its mail order operations or any other area in which the Company or any of its subsidiaries conducts business or in which the Company or any of its subsidiaries' customers are located as of the Termination Date, provided that the foregoing restriction shall not prohibit you from owning a passive investment of not more than 5% of the total outstanding securities of any publicly-traded company, and (ii) solicit or cause another to solicit any customers or suppliers of the Company or any of its subsidiaries to terminate or otherwise adversely modify their relationship with the Company or any such subsidiary. The term "Competitive</w:t>
      </w:r>
    </w:p>
    <w:p>
      <w:pPr>
        <w:spacing w:after="0" w:line="6"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means the retail, mail order and internet apparel and accessories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business and any other business the Company or its affiliates is engaged in on the Termination Date.</w:t>
      </w:r>
    </w:p>
    <w:p>
      <w:pPr>
        <w:spacing w:after="0" w:line="160" w:lineRule="exact"/>
        <w:rPr>
          <w:sz w:val="20"/>
          <w:szCs w:val="20"/>
          <w:color w:val="auto"/>
        </w:rPr>
      </w:pPr>
    </w:p>
    <w:p>
      <w:pPr>
        <w:ind w:right="3459" w:firstLine="443"/>
        <w:spacing w:after="0" w:line="254" w:lineRule="auto"/>
        <w:tabs>
          <w:tab w:leader="none" w:pos="86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for a period of two years following the Termination Date, you shall not, directly or indirectly, solicit, hire, or seek to influence the employment decisions of, any employee of the Company or any of its subsidiaries on behalf of any person or entity other than the Company.</w:t>
      </w:r>
    </w:p>
    <w:p>
      <w:pPr>
        <w:spacing w:after="0" w:line="162"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during the Employment Period and thereafter you will hold in strict confidence any proprietary or Confidential Information related to the Company or its affiliates. For purposes of this Agreement, the term "Confidential Information" shall mean all information of the Company and its</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in whatever form which is not generally known to the public, including without limitation, customer lists, trade practices, marketing techniques, fit specifications, design, pricing structures and practices, research, trade secrets, processes, systems, programs, methods, software, merchandising, distribution, planning, inventory and financial control, store design and staffing. Upon termination of your employment, you shall not take, without the prior written consent of the Company, any drawing, specification or other document or computer record (in whatever form) of the Company or its affiliates embodying any Confidential Information and will return any such information (in whatever form) then in your possession.</w:t>
      </w:r>
    </w:p>
    <w:p>
      <w:pPr>
        <w:spacing w:after="0" w:line="164"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during the Employment Period and thereafter you shall not disclose any information regarding the existence or substance of this Agreement to any third party (including employees of the Company) without the prior written consent of the Chief Executive Officer of the Company, except as may be required by law, other than to your spouse or your professional advisers for purposes of discussing the subject matter hereof and, with respect to such professional advisers, you agree to inform them of your obligations hereunder and take all reasonable steps to ensure that such professional advisers do not disclose the existence or substance hereof. Further, during the Employment Period and thereafter you agree not to directly or indirectly disparage or defame the Company, its affiliates or any of their directors, officers or employees.</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88" w:name="page89"/>
    <w:bookmarkEnd w:id="88"/>
    <w:p>
      <w:pPr>
        <w:ind w:right="3379" w:firstLine="443"/>
        <w:spacing w:after="0" w:line="253" w:lineRule="auto"/>
        <w:tabs>
          <w:tab w:leader="none" w:pos="868"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also agree that breach of the provisions provided in this Paragraph 4 would cause the Company to suffer irreparable harm for which money damages would not be an adequate remedy and therefore, if you breach any of the provisions in this Paragraph 4, the Company will be entitled to an injunction restraining you from violating such provision without the posting of any bond. If the Company shall institute any action or proceeding to enforce the terms of any such provision, you hereby waive the claim or defense that the Company has an adequate remedy at law and you agree not to assert in any such action or proceeding the claim or defense that the Company has an adequate remedy at law. The foregoing shall not prejudice the Company's right to require you to account for and pay over to the Company, and you hereby agree to account for and pay over, the compensation, profits, monies, accruals and other benefits derived or received by you as a result of any transaction constituting a breach of any of the provisions set forth in this Paragraph 4.</w:t>
      </w:r>
    </w:p>
    <w:p>
      <w:pPr>
        <w:spacing w:after="0" w:line="162" w:lineRule="exact"/>
        <w:rPr>
          <w:rFonts w:ascii="Courier New" w:cs="Courier New" w:eastAsia="Courier New" w:hAnsi="Courier New"/>
          <w:sz w:val="14"/>
          <w:szCs w:val="14"/>
          <w:color w:val="auto"/>
        </w:rPr>
      </w:pPr>
    </w:p>
    <w:p>
      <w:pPr>
        <w:ind w:right="3459" w:firstLine="9"/>
        <w:spacing w:after="0" w:line="253" w:lineRule="auto"/>
        <w:tabs>
          <w:tab w:leader="none" w:pos="608"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The parties hereto hereby represent and warrant that they have the authority to enter into this Agreement and perform their respective obligations hereunder. You hereby represent and warrant to the Company that (i) the execution and delivery of this Agreement and the performance of your duties hereunder shall not constitute a breach of or otherwise violate any other agreement to which you are a party or by which you are bound, and (ii) you will not use or disclose any confidential information obtained by you in connection with your former employment with respect to your duties and responsibilities hereunder.</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a reputable overnight courier service and, in each case, addressed as follows:</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to the Company:</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 Crew Operating Corp.</w:t>
      </w:r>
    </w:p>
    <w:p>
      <w:pPr>
        <w:spacing w:after="0" w:line="8" w:lineRule="exact"/>
        <w:rPr>
          <w:sz w:val="20"/>
          <w:szCs w:val="20"/>
          <w:color w:val="auto"/>
        </w:rPr>
      </w:pPr>
    </w:p>
    <w:p>
      <w:pPr>
        <w:ind w:left="620" w:right="8499" w:hanging="3"/>
        <w:spacing w:after="0" w:line="252" w:lineRule="auto"/>
        <w:tabs>
          <w:tab w:leader="none" w:pos="96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Broadway Twelfth Floor</w:t>
      </w:r>
    </w:p>
    <w:p>
      <w:pPr>
        <w:ind w:left="620" w:right="7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NY 10003 Attention: General Counsel</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to you:</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Mr. Michael Scandiffio</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25481 Lone Pine Road</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Laguna Hills, CA 92653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to such other address as any party may designate by notice to the other.</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89" w:name="page90"/>
    <w:bookmarkEnd w:id="89"/>
    <w:p>
      <w:pPr>
        <w:ind w:left="-443" w:right="3279" w:firstLine="443"/>
        <w:spacing w:after="0" w:line="254" w:lineRule="auto"/>
        <w:tabs>
          <w:tab w:leader="none" w:pos="4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you and the Company with respect to your employment by the Company, and supersedes and is in full substitution for any and all prior understandings or agreements with respect to your employment.</w:t>
      </w:r>
    </w:p>
    <w:p>
      <w:pPr>
        <w:spacing w:after="0" w:line="163" w:lineRule="exact"/>
        <w:rPr>
          <w:rFonts w:ascii="Courier New" w:cs="Courier New" w:eastAsia="Courier New" w:hAnsi="Courier New"/>
          <w:sz w:val="14"/>
          <w:szCs w:val="14"/>
          <w:color w:val="auto"/>
        </w:rPr>
      </w:pPr>
    </w:p>
    <w:p>
      <w:pPr>
        <w:ind w:left="-443" w:right="3459" w:firstLine="443"/>
        <w:spacing w:after="0" w:line="255" w:lineRule="auto"/>
        <w:tabs>
          <w:tab w:leader="none" w:pos="4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an obligation of the Company's assigns and successors; however you may not assign any of your rights or duties hereunder to any other party.</w:t>
      </w:r>
    </w:p>
    <w:p>
      <w:pPr>
        <w:spacing w:after="0" w:line="162" w:lineRule="exact"/>
        <w:rPr>
          <w:rFonts w:ascii="Courier New" w:cs="Courier New" w:eastAsia="Courier New" w:hAnsi="Courier New"/>
          <w:sz w:val="14"/>
          <w:szCs w:val="14"/>
          <w:color w:val="auto"/>
        </w:rPr>
      </w:pPr>
    </w:p>
    <w:p>
      <w:pPr>
        <w:ind w:left="-443" w:right="3279" w:firstLine="443"/>
        <w:spacing w:after="0" w:line="253" w:lineRule="auto"/>
        <w:tabs>
          <w:tab w:leader="none" w:pos="4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Agreement may be amended or waived, unless such amendment or waiver is specifically agreed to in writing and signed by you and an officer of the Company duly authorized to execute such amendment. The failure by either you or the Company at any time to require the performance by the other of any provision hereof shall in no way affect the full right to require such performance at any time thereafter, nor shall the waiver by you or the Company of a breach of any provision hereof be taken or held to be a waiver of any succeeding breach of such provision or a waiver of the provision itself or a waiver of any other provision of this Agreement.</w:t>
      </w:r>
    </w:p>
    <w:p>
      <w:pPr>
        <w:spacing w:after="0" w:line="164" w:lineRule="exact"/>
        <w:rPr>
          <w:rFonts w:ascii="Courier New" w:cs="Courier New" w:eastAsia="Courier New" w:hAnsi="Courier New"/>
          <w:sz w:val="14"/>
          <w:szCs w:val="14"/>
          <w:color w:val="auto"/>
        </w:rPr>
      </w:pPr>
    </w:p>
    <w:p>
      <w:pPr>
        <w:ind w:left="-443" w:right="3279" w:firstLine="443"/>
        <w:spacing w:after="0" w:line="253" w:lineRule="auto"/>
        <w:tabs>
          <w:tab w:leader="none" w:pos="4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and the Company acknowledge and agree that each of you has reviewed and negotiated the terms and provisions of this Agreement and has had the opportunity to contribute to its revision. Accordingly, the rule of construction to the effect that ambiguities are resolved against the drafting party shall not be employed in the interpretation of this Agreement. Rather, the terms of this Agreement shall be construed fairly as to both parties and not in favor or against either party.</w:t>
      </w:r>
    </w:p>
    <w:p>
      <w:pPr>
        <w:spacing w:after="0" w:line="164" w:lineRule="exact"/>
        <w:rPr>
          <w:rFonts w:ascii="Courier New" w:cs="Courier New" w:eastAsia="Courier New" w:hAnsi="Courier New"/>
          <w:sz w:val="14"/>
          <w:szCs w:val="14"/>
          <w:color w:val="auto"/>
        </w:rPr>
      </w:pPr>
    </w:p>
    <w:p>
      <w:pPr>
        <w:ind w:left="-443" w:right="3279" w:firstLine="443"/>
        <w:spacing w:after="0" w:line="253" w:lineRule="auto"/>
        <w:tabs>
          <w:tab w:leader="none" w:pos="4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 of this Agreement (or portion thereof) which is deemed invalid, illegal or unenforceable in any jurisdiction shall, as to that jurisdiction and subject to this Paragraph,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w:t>
      </w:r>
    </w:p>
    <w:p>
      <w:pPr>
        <w:spacing w:after="0" w:line="164" w:lineRule="exact"/>
        <w:rPr>
          <w:rFonts w:ascii="Courier New" w:cs="Courier New" w:eastAsia="Courier New" w:hAnsi="Courier New"/>
          <w:sz w:val="14"/>
          <w:szCs w:val="14"/>
          <w:color w:val="auto"/>
        </w:rPr>
      </w:pPr>
    </w:p>
    <w:p>
      <w:pPr>
        <w:ind w:left="-443" w:right="3279" w:firstLine="443"/>
        <w:spacing w:after="0" w:line="254" w:lineRule="auto"/>
        <w:tabs>
          <w:tab w:leader="none" w:pos="4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to you hereunder all federal, state, city or other taxes that the Company may reasonably determine are required to be withheld pursuant to any applicable law or regulation (it being understood, that you shall be responsible for payment of all taxes in respect of the payments and benefits provided herein).</w:t>
      </w:r>
    </w:p>
    <w:p>
      <w:pPr>
        <w:spacing w:after="0" w:line="162" w:lineRule="exact"/>
        <w:rPr>
          <w:rFonts w:ascii="Courier New" w:cs="Courier New" w:eastAsia="Courier New" w:hAnsi="Courier New"/>
          <w:sz w:val="14"/>
          <w:szCs w:val="14"/>
          <w:color w:val="auto"/>
        </w:rPr>
      </w:pPr>
    </w:p>
    <w:p>
      <w:pPr>
        <w:jc w:val="both"/>
        <w:ind w:left="-443" w:right="3379" w:firstLine="443"/>
        <w:spacing w:after="0" w:line="255" w:lineRule="auto"/>
        <w:tabs>
          <w:tab w:leader="none" w:pos="4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several counterparts, each of which shall be deemed an original, but all of which shall constitute one and the same instrument.</w:t>
      </w:r>
    </w:p>
    <w:p>
      <w:pPr>
        <w:spacing w:after="0" w:line="162" w:lineRule="exact"/>
        <w:rPr>
          <w:rFonts w:ascii="Courier New" w:cs="Courier New" w:eastAsia="Courier New" w:hAnsi="Courier New"/>
          <w:sz w:val="14"/>
          <w:szCs w:val="14"/>
          <w:color w:val="auto"/>
        </w:rPr>
      </w:pPr>
    </w:p>
    <w:p>
      <w:pPr>
        <w:ind w:left="-443" w:right="3539" w:firstLine="443"/>
        <w:spacing w:after="0" w:line="255" w:lineRule="auto"/>
        <w:tabs>
          <w:tab w:leader="none" w:pos="42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headings in this Agreement are inserted for convenience of reference only and shall not be a part of or control or affect the meaning of any provision hereof.</w:t>
      </w:r>
    </w:p>
    <w:p>
      <w:pPr>
        <w:spacing w:after="0" w:line="329" w:lineRule="exact"/>
        <w:rPr>
          <w:sz w:val="20"/>
          <w:szCs w:val="20"/>
          <w:color w:val="auto"/>
        </w:rPr>
      </w:pPr>
    </w:p>
    <w:p>
      <w:pPr>
        <w:ind w:left="2957"/>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96"/>
          </w:cols>
          <w:pgMar w:left="663" w:top="620" w:right="1440" w:bottom="1440" w:gutter="0" w:footer="0" w:header="0"/>
        </w:sectPr>
      </w:pPr>
    </w:p>
    <w:bookmarkStart w:id="90" w:name="page91"/>
    <w:bookmarkEnd w:id="90"/>
    <w:p>
      <w:pPr>
        <w:ind w:right="3279" w:firstLine="443"/>
        <w:spacing w:after="0" w:line="252" w:lineRule="auto"/>
        <w:tabs>
          <w:tab w:leader="none" w:pos="868"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all amendments thereof shall, in all respects, be governed by and construed and enforced in accordance with the internal laws (without regard to principles of conflicts of law) of the State of New York. Each party hereto hereby agrees to and accepts the exclusive jurisdiction of any court in New York County or the U.S. District Court for the Southern District of New York in respect of any action or proceeding relating to the subject matter hereof, expressly waiving any defense relating to jurisdiction or forum non</w:t>
      </w:r>
    </w:p>
    <w:p>
      <w:pPr>
        <w:spacing w:after="0" w:line="3"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conveniens, and consents to service of process by U.S. certified or registered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 in any action or proceeding with respect to this Agreement.</w:t>
      </w:r>
    </w:p>
    <w:p>
      <w:pPr>
        <w:spacing w:after="0" w:line="175" w:lineRule="exact"/>
        <w:rPr>
          <w:sz w:val="20"/>
          <w:szCs w:val="20"/>
          <w:color w:val="auto"/>
        </w:rPr>
      </w:pPr>
    </w:p>
    <w:p>
      <w:pPr>
        <w:ind w:right="3379" w:firstLine="868"/>
        <w:spacing w:after="0" w:line="258" w:lineRule="auto"/>
        <w:rPr>
          <w:sz w:val="20"/>
          <w:szCs w:val="20"/>
          <w:color w:val="auto"/>
        </w:rPr>
      </w:pPr>
      <w:r>
        <w:rPr>
          <w:rFonts w:ascii="Courier New" w:cs="Courier New" w:eastAsia="Courier New" w:hAnsi="Courier New"/>
          <w:sz w:val="14"/>
          <w:szCs w:val="14"/>
          <w:color w:val="auto"/>
        </w:rPr>
        <w:t>If the terms of this letter Agreement meet with your approval, please sign and return one copy to me.</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Sincerely,</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 MARK SARVARY</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Mark Sarvary</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AND ACCEPTED:</w:t>
      </w:r>
    </w:p>
    <w:p>
      <w:pPr>
        <w:spacing w:after="0" w:line="34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MICHAEL SCANDIFFIO</w:t>
      </w:r>
    </w:p>
    <w:p>
      <w:pPr>
        <w:spacing w:after="0" w:line="8" w:lineRule="exact"/>
        <w:rPr>
          <w:sz w:val="20"/>
          <w:szCs w:val="20"/>
          <w:color w:val="auto"/>
        </w:rPr>
      </w:pPr>
    </w:p>
    <w:p>
      <w:pPr>
        <w:ind w:left="180" w:hanging="171"/>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Michael Scandiffio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18, 2001</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3" w:right="1440" w:bottom="1440" w:gutter="0" w:footer="0" w:header="0"/>
        </w:sectPr>
      </w:pPr>
    </w:p>
    <w:bookmarkStart w:id="91" w:name="page92"/>
    <w:bookmarkEnd w:id="91"/>
    <w:p>
      <w:pPr>
        <w:jc w:val="right"/>
        <w:ind w:right="3279"/>
        <w:spacing w:after="0"/>
        <w:rPr>
          <w:sz w:val="20"/>
          <w:szCs w:val="20"/>
          <w:color w:val="auto"/>
        </w:rPr>
      </w:pPr>
      <w:r>
        <w:rPr>
          <w:rFonts w:ascii="Courier New" w:cs="Courier New" w:eastAsia="Courier New" w:hAnsi="Courier New"/>
          <w:sz w:val="14"/>
          <w:szCs w:val="14"/>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December 12,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Blair Gordon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359 West 20th Street, #4</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New York, NY</w:t>
        <w:tab/>
        <w:t>10011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Blair:</w:t>
      </w:r>
    </w:p>
    <w:p>
      <w:pPr>
        <w:spacing w:after="0" w:line="175"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Pursuant to our discussions regarding your employment with J. Crew Operating Corp. (the "Company"), we thought it would be useful to lay out the</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and conditions of our agreement in this letter agreement ("Agreement") for</w:t>
      </w:r>
    </w:p>
    <w:p>
      <w:pPr>
        <w:spacing w:after="0" w:line="8"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both parties to sign.</w:t>
      </w:r>
    </w:p>
    <w:p>
      <w:pPr>
        <w:spacing w:after="0" w:line="175" w:lineRule="exact"/>
        <w:rPr>
          <w:sz w:val="20"/>
          <w:szCs w:val="20"/>
          <w:color w:val="auto"/>
        </w:rPr>
      </w:pPr>
    </w:p>
    <w:p>
      <w:pPr>
        <w:ind w:left="440" w:hanging="344"/>
        <w:spacing w:after="0"/>
        <w:tabs>
          <w:tab w:leader="none" w:pos="44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hereby agrees to employ you during the "Employment Period"</w:t>
      </w:r>
    </w:p>
    <w:p>
      <w:pPr>
        <w:spacing w:after="0" w:line="8" w:lineRule="exact"/>
        <w:rPr>
          <w:rFonts w:ascii="Courier New" w:cs="Courier New" w:eastAsia="Courier New" w:hAnsi="Courier New"/>
          <w:sz w:val="14"/>
          <w:szCs w:val="14"/>
          <w:color w:val="auto"/>
        </w:rPr>
      </w:pPr>
    </w:p>
    <w:p>
      <w:pPr>
        <w:ind w:left="5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(as defined below) as Executive Vice President and Creative Director, and you hereby agree to serve the Company in such capacity. You shall report to the Chief Executive Officer of the Company.</w:t>
      </w:r>
    </w:p>
    <w:p>
      <w:pPr>
        <w:spacing w:after="0" w:line="162" w:lineRule="exact"/>
        <w:rPr>
          <w:sz w:val="20"/>
          <w:szCs w:val="20"/>
          <w:color w:val="auto"/>
        </w:rPr>
      </w:pPr>
    </w:p>
    <w:p>
      <w:pPr>
        <w:ind w:right="3279" w:firstLine="443"/>
        <w:spacing w:after="0" w:line="253" w:lineRule="auto"/>
        <w:tabs>
          <w:tab w:leader="none" w:pos="868"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you shall devote your full business time and energy, attention, skills and ability to the performance of your duties and responsibilities hereunder and shall faithfully and diligently endeavor to promote the business and best interests of the Company. Accordingly, you may not, directly or indirectly, without the prior written consent of the Company, operate, participate in the management, operations or control of, or act as an employee, officer, consultant, agent or representative of, any type of business or service (other than as an employee of the Company), provided that it shall not be a violation of the foregoing for you to (i) act or serve as a director, trustee or committee member of any civic or charitable organization, and (ii) manage your personal, financial and legal affairs, so long as such activities (described in clauses (i) or (ii)) do not interfere with the performance of your duties and responsibilities to the Company as provided hereunder.</w:t>
      </w:r>
    </w:p>
    <w:p>
      <w:pPr>
        <w:spacing w:after="0" w:line="16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"Employment Period" shall begin as of January 7, 2002 (the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"Effective Date") and shall terminate</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("Termination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Date")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upon the earliest</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w:t>
            </w:r>
          </w:p>
        </w:tc>
      </w:tr>
      <w:tr>
        <w:trPr>
          <w:trHeight w:val="167"/>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occur of (i) the third anniversary of</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Effective</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Date, (ii) your death or</w:t>
            </w:r>
          </w:p>
        </w:tc>
        <w:tc>
          <w:tcPr>
            <w:tcW w:w="320" w:type="dxa"/>
            <w:vAlign w:val="bottom"/>
          </w:tcPr>
          <w:p>
            <w:pPr>
              <w:spacing w:after="0"/>
              <w:rPr>
                <w:sz w:val="14"/>
                <w:szCs w:val="14"/>
                <w:color w:val="auto"/>
              </w:rPr>
            </w:pPr>
          </w:p>
        </w:tc>
      </w:tr>
      <w:tr>
        <w:trPr>
          <w:trHeight w:val="167"/>
        </w:trPr>
        <w:tc>
          <w:tcPr>
            <w:tcW w:w="5080" w:type="dxa"/>
            <w:vAlign w:val="bottom"/>
            <w:gridSpan w:val="4"/>
          </w:tcPr>
          <w:p>
            <w:pPr>
              <w:spacing w:after="0"/>
              <w:rPr>
                <w:sz w:val="20"/>
                <w:szCs w:val="20"/>
                <w:color w:val="auto"/>
              </w:rPr>
            </w:pPr>
            <w:r>
              <w:rPr>
                <w:rFonts w:ascii="Courier New" w:cs="Courier New" w:eastAsia="Courier New" w:hAnsi="Courier New"/>
                <w:sz w:val="14"/>
                <w:szCs w:val="14"/>
                <w:color w:val="auto"/>
              </w:rPr>
              <w:t>Disability (as defined below), (iii) voluntary termination</w:t>
            </w:r>
          </w:p>
        </w:tc>
        <w:tc>
          <w:tcPr>
            <w:tcW w:w="1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of employment by you</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 advance of the Termination Date on</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at</w:t>
            </w:r>
          </w:p>
        </w:tc>
        <w:tc>
          <w:tcPr>
            <w:tcW w:w="3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least two months prior notice, (iv)</w:t>
            </w:r>
          </w:p>
        </w:tc>
        <w:tc>
          <w:tcPr>
            <w:tcW w:w="320" w:type="dxa"/>
            <w:vAlign w:val="bottom"/>
          </w:tcPr>
          <w:p>
            <w:pPr>
              <w:spacing w:after="0"/>
              <w:rPr>
                <w:sz w:val="14"/>
                <w:szCs w:val="14"/>
                <w:color w:val="auto"/>
              </w:rPr>
            </w:pPr>
          </w:p>
        </w:tc>
      </w:tr>
      <w:tr>
        <w:trPr>
          <w:trHeight w:val="167"/>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termination of employment by the Company</w:t>
            </w:r>
          </w:p>
        </w:tc>
        <w:tc>
          <w:tcPr>
            <w:tcW w:w="1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without Cause (as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defined below) or</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(v)</w:t>
            </w:r>
          </w:p>
        </w:tc>
      </w:tr>
      <w:tr>
        <w:trPr>
          <w:trHeight w:val="167"/>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termination of employment by the Company</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for Cause.</w:t>
            </w:r>
          </w:p>
        </w:tc>
        <w:tc>
          <w:tcPr>
            <w:tcW w:w="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r>
    </w:tbl>
    <w:p>
      <w:pPr>
        <w:spacing w:after="0" w:line="171" w:lineRule="exact"/>
        <w:rPr>
          <w:sz w:val="20"/>
          <w:szCs w:val="20"/>
          <w:color w:val="auto"/>
        </w:rPr>
      </w:pPr>
    </w:p>
    <w:p>
      <w:pPr>
        <w:jc w:val="both"/>
        <w:ind w:right="3279" w:firstLine="443"/>
        <w:spacing w:after="0" w:line="255" w:lineRule="auto"/>
        <w:tabs>
          <w:tab w:leader="none" w:pos="86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the Employment Period for any reason, you shall be entitled to any earned but unpaid Base Salary (as defined in Section 3(a) below) as of the Termination</w:t>
      </w:r>
    </w:p>
    <w:p>
      <w:pPr>
        <w:sectPr>
          <w:pgSz w:w="11900" w:h="16838" w:orient="portrait"/>
          <w:cols w:equalWidth="0" w:num="1">
            <w:col w:w="10239"/>
          </w:cols>
          <w:pgMar w:left="220" w:top="308" w:right="1440" w:bottom="1440" w:gutter="0" w:footer="0" w:header="0"/>
        </w:sectPr>
      </w:pPr>
    </w:p>
    <w:bookmarkStart w:id="92" w:name="page93"/>
    <w:bookmarkEnd w:id="92"/>
    <w:p>
      <w:pPr>
        <w:ind w:right="3279"/>
        <w:spacing w:after="0" w:line="252" w:lineRule="auto"/>
        <w:rPr>
          <w:sz w:val="20"/>
          <w:szCs w:val="20"/>
          <w:color w:val="auto"/>
        </w:rPr>
      </w:pPr>
      <w:r>
        <w:rPr>
          <w:rFonts w:ascii="Courier New" w:cs="Courier New" w:eastAsia="Courier New" w:hAnsi="Courier New"/>
          <w:sz w:val="14"/>
          <w:szCs w:val="14"/>
          <w:color w:val="auto"/>
        </w:rPr>
        <w:t>Date. If the Company terminates the Employment Period without Cause, you will be entitled to continuation of your Base Salary as in effect immediately prior to such termination and medical benefits for a period of twelve (12) months after the date of such termination (the "Salary Continuation Payments"), provided that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the Salary Continuation Payments are subject to and conditioned upon your execution of a valid general release and waiver (reasonably acceptable to the Company), waiving all claims that you may have against the Company, its successors, assigns, affiliates, employees, officers and directors and your compliance with the provisions set forth in Paragraph 4 hereof. The Company shall have no additional obligations under this Agreement.</w:t>
      </w:r>
    </w:p>
    <w:p>
      <w:pPr>
        <w:spacing w:after="0" w:line="165" w:lineRule="exact"/>
        <w:rPr>
          <w:sz w:val="20"/>
          <w:szCs w:val="20"/>
          <w:color w:val="auto"/>
        </w:rPr>
      </w:pPr>
    </w:p>
    <w:p>
      <w:pPr>
        <w:ind w:left="880" w:hanging="437"/>
        <w:spacing w:after="0"/>
        <w:tabs>
          <w:tab w:leader="none" w:pos="8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(i) the</w:t>
      </w:r>
    </w:p>
    <w:p>
      <w:pPr>
        <w:spacing w:after="0" w:line="8" w:lineRule="exact"/>
        <w:rPr>
          <w:rFonts w:ascii="Courier New" w:cs="Courier New" w:eastAsia="Courier New" w:hAnsi="Courier New"/>
          <w:sz w:val="14"/>
          <w:szCs w:val="14"/>
          <w:color w:val="auto"/>
        </w:rPr>
      </w:pPr>
    </w:p>
    <w:p>
      <w:pPr>
        <w:ind w:left="4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conviction for a felony, (ii) willful misconduct or gross negligence in connection with the performance of your duties as an employee of the Company,</w:t>
      </w:r>
    </w:p>
    <w:p>
      <w:pPr>
        <w:spacing w:after="0" w:line="1" w:lineRule="exact"/>
        <w:rPr>
          <w:sz w:val="20"/>
          <w:szCs w:val="20"/>
          <w:color w:val="auto"/>
        </w:rPr>
      </w:pPr>
    </w:p>
    <w:p>
      <w:pPr>
        <w:ind w:right="3279" w:firstLine="9"/>
        <w:spacing w:after="0" w:line="252" w:lineRule="auto"/>
        <w:tabs>
          <w:tab w:leader="none" w:pos="52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material breach of this Agreement, including without limitation, your failure to perform your duties and responsibilities hereunder or adhere to corporate policies, (iv) a fraudulent act or omission by you adverse to the reputation of the Company or any affiliate, and (v) the disclosure by you of any Confidential Information (as defined in Section 4(c) hereof) to persons not authorized to know same. If subsequent to the termination of your employment, it is discovered that your employment could have been terminated for Cause, your employment shall, at the election of the Company, in its sole discretion, be deemed to have been terminated for Cause. In addition, for purposes of this Agreement, the term "Disability" shall mean your incapacity due to physical or</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mental illness or injury, which results in your being unable to perform your duties hereunder for a period of ninety (90) consecutive working days, and within thirty (30) days after the Company notifies you that your employment is being terminated for Disability, you shall not have returned to the performance of your duties on a full-time basis.</w:t>
      </w:r>
    </w:p>
    <w:p>
      <w:pPr>
        <w:spacing w:after="0" w:line="162" w:lineRule="exact"/>
        <w:rPr>
          <w:sz w:val="20"/>
          <w:szCs w:val="20"/>
          <w:color w:val="auto"/>
        </w:rPr>
      </w:pPr>
    </w:p>
    <w:p>
      <w:pPr>
        <w:ind w:left="440" w:hanging="431"/>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Benefits.</w:t>
      </w:r>
    </w:p>
    <w:p>
      <w:pPr>
        <w:spacing w:after="0" w:line="175" w:lineRule="exact"/>
        <w:rPr>
          <w:sz w:val="20"/>
          <w:szCs w:val="20"/>
          <w:color w:val="auto"/>
        </w:rPr>
      </w:pPr>
    </w:p>
    <w:p>
      <w:pPr>
        <w:ind w:left="880" w:hanging="437"/>
        <w:spacing w:after="0"/>
        <w:tabs>
          <w:tab w:leader="none" w:pos="8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your annual base salary shall be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$400,000</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("Base Salary")</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and shall be paid pursuant to regular Company payroll</w:t>
            </w:r>
          </w:p>
        </w:tc>
      </w:tr>
      <w:tr>
        <w:trPr>
          <w:trHeight w:val="167"/>
        </w:trPr>
        <w:tc>
          <w:tcPr>
            <w:tcW w:w="74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40" w:type="dxa"/>
            <w:vAlign w:val="bottom"/>
          </w:tcPr>
          <w:p>
            <w:pPr>
              <w:spacing w:after="0"/>
              <w:rPr>
                <w:sz w:val="14"/>
                <w:szCs w:val="14"/>
                <w:color w:val="auto"/>
              </w:rPr>
            </w:pPr>
          </w:p>
        </w:tc>
      </w:tr>
      <w:tr>
        <w:trPr>
          <w:trHeight w:val="167"/>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practices for the</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senior</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executives of the Company. The Base Salary will be</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reviewed</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annually</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by the</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r>
    </w:tbl>
    <w:p>
      <w:pPr>
        <w:spacing w:after="0" w:line="171" w:lineRule="exact"/>
        <w:rPr>
          <w:sz w:val="20"/>
          <w:szCs w:val="20"/>
          <w:color w:val="auto"/>
        </w:rPr>
      </w:pPr>
    </w:p>
    <w:p>
      <w:pPr>
        <w:ind w:right="3459" w:firstLine="443"/>
        <w:spacing w:after="0" w:line="252" w:lineRule="auto"/>
        <w:tabs>
          <w:tab w:leader="none" w:pos="86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Base Salary, in each fiscal year during the Employment Period beginning with the fiscal year ending February 3, 2003 ("FY 2002"), you will have the opportunity to earn an annual bonus ("Annual Bonus")</w:t>
      </w:r>
    </w:p>
    <w:p>
      <w:pPr>
        <w:spacing w:after="0" w:line="1"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at the following percentages of your Base Salary if both the Company achieves certain performance objectives (which will be determined by the Company for each such fiscal year in accordance with the Company's bonus plan) and you achieve your performance goals established by the Company: Threshold - 25%, Target - 50% and Stretch - 100% of Base Salary. Notwithstanding the foregoing, for the FY 2002, your Annual Bonus will be at least $100,000 (the "Guaranteed Bonus")</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regardless of whether the performance objectives for such fiscal year are achieved. Any Annual Bonus (including the Guaranteed Bonus) will be paid only if you are actively employed with the Company and not in breach of this Agreement on the date of payment (as described below). The Annual Bonus will be paid no later than May 1 following the fiscal year for which it relates.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93" w:name="page94"/>
    <w:bookmarkEnd w:id="93"/>
    <w:p>
      <w:pPr>
        <w:jc w:val="both"/>
        <w:ind w:right="3719" w:firstLine="443"/>
        <w:spacing w:after="0" w:line="252" w:lineRule="auto"/>
        <w:tabs>
          <w:tab w:leader="none" w:pos="86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Effective Date, the Company will cause J. Crew Group, Inc. to grant you an option (the "Option") to purchase</w:t>
      </w:r>
    </w:p>
    <w:p>
      <w:pPr>
        <w:spacing w:after="0" w:line="1"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 shares of common stock of J. Crew Group, Inc. (the "Common Stock") at an</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exercise price equal to the fair market value of a share of Common Stock calculated in accordance with the provisions of the Option Plan. The Option shall be subject to and governed by the terms and conditions of the 1997 J. Crew Group, Inc. Stock Option Plan, as amended from time to time (the "Option Plan",</w:t>
      </w:r>
    </w:p>
    <w:p>
      <w:pPr>
        <w:spacing w:after="0" w:line="2"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 copy of which has been provided to you), and shall be evidenced by a stock option grant agreement as provided under the Option Plan. Twenty percent of the shares underlying the Option shall vest and become exercisable on each of the first through the fifth anniversaries of the grant date, provided that you are still employed by the Company on such anniversary.</w:t>
      </w:r>
    </w:p>
    <w:p>
      <w:pPr>
        <w:spacing w:after="0" w:line="162" w:lineRule="exact"/>
        <w:rPr>
          <w:sz w:val="20"/>
          <w:szCs w:val="20"/>
          <w:color w:val="auto"/>
        </w:rPr>
      </w:pPr>
    </w:p>
    <w:p>
      <w:pPr>
        <w:ind w:right="3459" w:firstLine="443"/>
        <w:spacing w:after="0" w:line="253" w:lineRule="auto"/>
        <w:tabs>
          <w:tab w:leader="none" w:pos="868"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you will be entitled to participate in the Company's benefit package made generally available to associates of the Company upon the terms and conditions thereof, except where specifically provided herein. Currently, the Company's benefit package includes 25 PTO days (beginning February 2002), holidays, life insurance, medical insurance, a matching 401(k) tax deferred savings plan, a health flexible spending account, and the employee discount. The Company reserves the right to change these benefits at any time in its sole discretion.</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Agreements; Confidentiality.</w:t>
      </w:r>
    </w:p>
    <w:p>
      <w:pPr>
        <w:spacing w:after="0" w:line="175"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additional consideration for the Company entering into this Agreement, you agree that for a period of twelve months following the Termination Date, you shall not, directly or indirectly, (i) engage (either as owner, investor, partner, employer, employee, consultant or director) in or otherwise perform services for any Competitive Business (as defined below) which operates within a 100 mile radius of the location of any store of the Company or its affiliates or in the same area as the Company directs its mail order operations or any other area in which the Company or any of its subsidiaries conducts business or in which the Company or any of its subsidiaries' customers are located as of the Termination Date, provided that the foregoing restriction shall not prohibit you from owning a passive investment of not more than 5% of the total outstanding securities of any publicly-traded company, and (ii) solicit or cause another to solicit any customers or suppliers of the Company or any of its affiliates to terminate or otherwise adversely modify their relationship with the Company or any such affiliate. The term "Competitive</w:t>
      </w:r>
    </w:p>
    <w:p>
      <w:pPr>
        <w:spacing w:after="0" w:line="6"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means the retail, mail order and internet apparel and accessories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business and any other business the Company or any of its affiliates is engaged in on the Termination Date.</w:t>
      </w:r>
    </w:p>
    <w:p>
      <w:pPr>
        <w:spacing w:after="0" w:line="160" w:lineRule="exact"/>
        <w:rPr>
          <w:sz w:val="20"/>
          <w:szCs w:val="20"/>
          <w:color w:val="auto"/>
        </w:rPr>
      </w:pPr>
    </w:p>
    <w:p>
      <w:pPr>
        <w:ind w:right="3459" w:firstLine="443"/>
        <w:spacing w:after="0" w:line="254" w:lineRule="auto"/>
        <w:tabs>
          <w:tab w:leader="none" w:pos="86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for a period of two years following the Termination Date, you shall not, directly or indirectly, solicit, hire, or seek to influence the employment decisions of, any employee of the Company or any of its subsidiaries on behalf of any person or entity other than the Company.</w:t>
      </w:r>
    </w:p>
    <w:p>
      <w:pPr>
        <w:spacing w:after="0" w:line="162"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during the Employment Period and thereafter you will hold in strict confidence any proprietary or Confidential Information related to the Company or its affiliates. For purposes of this Agreement, the term "Confidential Information" shall mean all information of the Company and its</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in whatever form which is not generally known to</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94" w:name="page95"/>
    <w:bookmarkEnd w:id="94"/>
    <w:p>
      <w:pPr>
        <w:ind w:right="3279"/>
        <w:spacing w:after="0" w:line="253" w:lineRule="auto"/>
        <w:rPr>
          <w:sz w:val="20"/>
          <w:szCs w:val="20"/>
          <w:color w:val="auto"/>
        </w:rPr>
      </w:pPr>
      <w:r>
        <w:rPr>
          <w:rFonts w:ascii="Courier New" w:cs="Courier New" w:eastAsia="Courier New" w:hAnsi="Courier New"/>
          <w:sz w:val="14"/>
          <w:szCs w:val="14"/>
          <w:color w:val="auto"/>
        </w:rPr>
        <w:t>the public, including without limitation, customer lists, trade practices, marketing techniques, fit specifications, design, pricing structures and practices, research, trade secrets, processes, systems, programs, methods, software, merchandising, distribution, planning, inventory and financial control, store design and staffing. Upon termination of your employment, you shall not take, without the prior written consent of the Company, any drawing, specification or other document or computer record (in whatever form) of the Company or its affiliates embodying any Confidential Information and will return any such information (in whatever form) then in your possession.</w:t>
      </w:r>
    </w:p>
    <w:p>
      <w:pPr>
        <w:spacing w:after="0" w:line="164" w:lineRule="exact"/>
        <w:rPr>
          <w:sz w:val="20"/>
          <w:szCs w:val="20"/>
          <w:color w:val="auto"/>
        </w:rPr>
      </w:pPr>
    </w:p>
    <w:p>
      <w:pPr>
        <w:ind w:right="3379" w:firstLine="443"/>
        <w:spacing w:after="0" w:line="253" w:lineRule="auto"/>
        <w:tabs>
          <w:tab w:leader="none" w:pos="868"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during the Employment Period and thereafter you shall not disclose any information regarding the existence or substance of this Agreement to any third party (including employees of the Company) without the prior written consent of the Chief Executive Officer of the Company, except as may be required by law, other than to your spouse or your professional advisers for purposes of discussing the subject matter hereof and, with respect to such professional advisers, you agree to inform them of your obligations hereunder and take all reasonable steps to ensure that such professional advisers do not disclose the existence or substance hereof. Further, during the Employment Period and thereafter you agree not to directly or indirectly disparage or defame the Company, its affiliates or any of their directors, officers or employees.</w:t>
      </w:r>
    </w:p>
    <w:p>
      <w:pPr>
        <w:spacing w:after="0" w:line="330"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also agree that breach of the provisions provided in this Paragraph 4 would cause the Company to suffer irreparable harm for which money damages would not be an adequate remedy and therefore, if you breach any of the provisions in this Paragraph 4, the Company will be entitled to an injunction restraining you from violating such provision without the posting of any bond. If the Company shall institute any action or proceeding to enforce the terms of any such provision, you hereby waive the claim or defense that the Company has an adequate remedy at law and you agree not to assert in any such action or proceeding the claim or defense that the Company has an adequate remedy at law. The foregoing shall not prejudice the Company's right to require you to account for and pay over to the Company, and you hereby agree to account for and pay over, the compensation, profits, monies, accruals and other benefits derived or received by you as a result of any transaction constituting a breach of any of the provisions set forth in this Paragraph 4.</w:t>
      </w:r>
    </w:p>
    <w:p>
      <w:pPr>
        <w:spacing w:after="0" w:line="162" w:lineRule="exact"/>
        <w:rPr>
          <w:rFonts w:ascii="Courier New" w:cs="Courier New" w:eastAsia="Courier New" w:hAnsi="Courier New"/>
          <w:sz w:val="14"/>
          <w:szCs w:val="14"/>
          <w:color w:val="auto"/>
        </w:rPr>
      </w:pPr>
    </w:p>
    <w:p>
      <w:pPr>
        <w:ind w:right="3279" w:firstLine="9"/>
        <w:spacing w:after="0" w:line="253" w:lineRule="auto"/>
        <w:tabs>
          <w:tab w:leader="none" w:pos="52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The parties hereto hereby represent and warrant that they have the authority to enter into this Agreement and perform their respective obligations hereunder. You hereby represent and warrant to the Company that (i) the execution and delivery of this Agreement and the performance of your duties hereunder shall not constitute a breach of or otherwise violate any other agreement or arrangement to which you are a party or by which you are bound, and (ii) you will not use or disclose any confidential information obtained by you in connection with your former employment with respect to your duties and responsibilities hereunder.</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rFonts w:ascii="Courier New" w:cs="Courier New" w:eastAsia="Courier New" w:hAnsi="Courier New"/>
          <w:sz w:val="14"/>
          <w:szCs w:val="14"/>
          <w:color w:val="auto"/>
        </w:rPr>
      </w:pPr>
    </w:p>
    <w:p>
      <w:pPr>
        <w:ind w:right="3379" w:firstLine="443"/>
        <w:spacing w:after="0" w:line="255" w:lineRule="auto"/>
        <w:tabs>
          <w:tab w:leader="none" w:pos="868"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required or permitted under this Agreement shall be effective only if it is in writing and shall be deemed to be given when delivered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95" w:name="page96"/>
    <w:bookmarkEnd w:id="95"/>
    <w:p>
      <w:pPr>
        <w:ind w:right="3639"/>
        <w:spacing w:after="0" w:line="255" w:lineRule="auto"/>
        <w:rPr>
          <w:sz w:val="20"/>
          <w:szCs w:val="20"/>
          <w:color w:val="auto"/>
        </w:rPr>
      </w:pPr>
      <w:r>
        <w:rPr>
          <w:rFonts w:ascii="Courier New" w:cs="Courier New" w:eastAsia="Courier New" w:hAnsi="Courier New"/>
          <w:sz w:val="14"/>
          <w:szCs w:val="14"/>
          <w:color w:val="auto"/>
        </w:rPr>
        <w:t>personally or four days after it is mailed by registered or certified mail, postage prepaid, return receipt requested or one day after it is sent by a reputable overnight courier service and, in each case, addressed as follows:</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If to the Company:</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J. Crew Operating Corp.</w:t>
      </w:r>
    </w:p>
    <w:p>
      <w:pPr>
        <w:spacing w:after="0" w:line="8" w:lineRule="exact"/>
        <w:rPr>
          <w:sz w:val="20"/>
          <w:szCs w:val="20"/>
          <w:color w:val="auto"/>
        </w:rPr>
      </w:pPr>
    </w:p>
    <w:p>
      <w:pPr>
        <w:ind w:left="880" w:right="8239" w:hanging="3"/>
        <w:spacing w:after="0" w:line="252" w:lineRule="auto"/>
        <w:tabs>
          <w:tab w:leader="none" w:pos="122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Broadway Twelfth Floor</w:t>
      </w:r>
    </w:p>
    <w:p>
      <w:pPr>
        <w:ind w:left="880" w:right="70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NY 10003 Attention: General Counsel</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If to you:</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Mr. Blair Gordon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359 West 20th Street, #4</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New York, NY 10011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to such other address as any party may designate by notice to the other.</w:t>
      </w:r>
    </w:p>
    <w:p>
      <w:pPr>
        <w:spacing w:after="0" w:line="175" w:lineRule="exact"/>
        <w:rPr>
          <w:sz w:val="20"/>
          <w:szCs w:val="20"/>
          <w:color w:val="auto"/>
        </w:rPr>
      </w:pPr>
    </w:p>
    <w:p>
      <w:pPr>
        <w:ind w:right="3279" w:firstLine="443"/>
        <w:spacing w:after="0" w:line="254" w:lineRule="auto"/>
        <w:tabs>
          <w:tab w:leader="none" w:pos="86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you and the Company with respect to your employment by the Company, and supersedes and is in full substitution for any and all prior understandings or agreements with respect to your employment.</w:t>
      </w:r>
    </w:p>
    <w:p>
      <w:pPr>
        <w:spacing w:after="0" w:line="163" w:lineRule="exact"/>
        <w:rPr>
          <w:rFonts w:ascii="Courier New" w:cs="Courier New" w:eastAsia="Courier New" w:hAnsi="Courier New"/>
          <w:sz w:val="14"/>
          <w:szCs w:val="14"/>
          <w:color w:val="auto"/>
        </w:rPr>
      </w:pPr>
    </w:p>
    <w:p>
      <w:pPr>
        <w:ind w:right="3459" w:firstLine="443"/>
        <w:spacing w:after="0" w:line="255" w:lineRule="auto"/>
        <w:tabs>
          <w:tab w:leader="none" w:pos="86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an obligation of the Company's assigns and successors; however you may not assign any of your rights or duties hereunder to any other party.</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Agreement may be amended or waived, unless such amendment or waiver is specifically agreed to in writing and signed by you and an officer of the Company duly authorized to execute such amendment. The failure by either you or the Company at any time to require the performance by the other of any provision hereof shall in no way affect the full right to require such performance at any time thereafter, nor shall the waiver by you or the Company of a breach of any provision hereof be taken or held to be a waiver of any succeeding breach of such provision or a waiver of the provision itself or a waiver of any other provision of this Agreement.</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and the Company acknowledge and agree that each of you has reviewed and negotiated the terms and provisions of this Agreement and has had the opportunity to contribute to its revision. Accordingly, the rule of construction to the effect that ambiguities are resolved against the drafting party shall not be employed in the interpretation of this Agreement. Rather, the terms of this Agreement shall be construed fairly as to both parties and not in favor or against either party.</w:t>
      </w:r>
    </w:p>
    <w:p>
      <w:pPr>
        <w:spacing w:after="0" w:line="164"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 of this Agreement (or portion thereof) which is deemed invalid, illegal or unenforceable in any jurisdiction shall, as to that jurisdiction and subject to this Paragraph, be ineffective to the extent of such invalidity, illegality or unenforceability, without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96" w:name="page97"/>
    <w:bookmarkEnd w:id="96"/>
    <w:p>
      <w:pPr>
        <w:ind w:right="3539"/>
        <w:spacing w:after="0" w:line="253" w:lineRule="auto"/>
        <w:rPr>
          <w:sz w:val="20"/>
          <w:szCs w:val="20"/>
          <w:color w:val="auto"/>
        </w:rPr>
      </w:pPr>
      <w:r>
        <w:rPr>
          <w:rFonts w:ascii="Courier New" w:cs="Courier New" w:eastAsia="Courier New" w:hAnsi="Courier New"/>
          <w:sz w:val="14"/>
          <w:szCs w:val="14"/>
          <w:color w:val="auto"/>
        </w:rPr>
        <w:t>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w:t>
      </w:r>
    </w:p>
    <w:p>
      <w:pPr>
        <w:spacing w:after="0" w:line="165" w:lineRule="exact"/>
        <w:rPr>
          <w:sz w:val="20"/>
          <w:szCs w:val="20"/>
          <w:color w:val="auto"/>
        </w:rPr>
      </w:pPr>
    </w:p>
    <w:p>
      <w:pPr>
        <w:ind w:right="3279" w:firstLine="443"/>
        <w:spacing w:after="0" w:line="254" w:lineRule="auto"/>
        <w:tabs>
          <w:tab w:leader="none" w:pos="86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to you hereunder all federal, state, city or other taxes that the Company may reasonably determine are required to be withheld pursuant to any applicable law or regulation (it being understood, that you shall be responsible for payment of all taxes in respect of the payments and benefits provided herein).</w:t>
      </w:r>
    </w:p>
    <w:p>
      <w:pPr>
        <w:spacing w:after="0" w:line="162" w:lineRule="exact"/>
        <w:rPr>
          <w:rFonts w:ascii="Courier New" w:cs="Courier New" w:eastAsia="Courier New" w:hAnsi="Courier New"/>
          <w:sz w:val="14"/>
          <w:szCs w:val="14"/>
          <w:color w:val="auto"/>
        </w:rPr>
      </w:pPr>
    </w:p>
    <w:p>
      <w:pPr>
        <w:ind w:right="3279" w:firstLine="443"/>
        <w:spacing w:after="0" w:line="260" w:lineRule="auto"/>
        <w:tabs>
          <w:tab w:leader="none" w:pos="86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counterparts, each of which shall be deemed an original, but all of which shall constitute one and the same instrument.</w:t>
      </w:r>
    </w:p>
    <w:p>
      <w:pPr>
        <w:spacing w:after="0" w:line="324" w:lineRule="exact"/>
        <w:rPr>
          <w:rFonts w:ascii="Courier New" w:cs="Courier New" w:eastAsia="Courier New" w:hAnsi="Courier New"/>
          <w:sz w:val="14"/>
          <w:szCs w:val="14"/>
          <w:color w:val="auto"/>
        </w:rPr>
      </w:pPr>
    </w:p>
    <w:p>
      <w:pPr>
        <w:ind w:right="3539" w:firstLine="443"/>
        <w:spacing w:after="0" w:line="255" w:lineRule="auto"/>
        <w:tabs>
          <w:tab w:leader="none" w:pos="86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headings in this Agreement are inserted for convenience of reference only and shall not be a part of or control or affect the meaning of any provision hereof.</w:t>
      </w:r>
    </w:p>
    <w:p>
      <w:pPr>
        <w:spacing w:after="0" w:line="162"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all amendments thereof shall, in all respects, be governed by and construed and enforced in accordance with the internal laws (without regard to principles of conflicts of law) of the State of New York. Each party hereto hereby agrees to and accepts the exclusive jurisdiction of any court in New York County or the U.S. District Court for the Southern District of New York in respect of any action or proceeding relating to the subject matter hereof, expressly waiving any defense relating to jurisdiction or forum non</w:t>
      </w:r>
    </w:p>
    <w:p>
      <w:pPr>
        <w:spacing w:after="0" w:line="3"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conveniens, and consents to service of process by U.S. certified or registered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 in any action or proceeding with respect to this Agreement.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97" w:name="page98"/>
    <w:bookmarkEnd w:id="97"/>
    <w:p>
      <w:pPr>
        <w:ind w:right="3379" w:firstLine="868"/>
        <w:spacing w:after="0" w:line="258" w:lineRule="auto"/>
        <w:rPr>
          <w:sz w:val="20"/>
          <w:szCs w:val="20"/>
          <w:color w:val="auto"/>
        </w:rPr>
      </w:pPr>
      <w:r>
        <w:rPr>
          <w:rFonts w:ascii="Courier New" w:cs="Courier New" w:eastAsia="Courier New" w:hAnsi="Courier New"/>
          <w:sz w:val="14"/>
          <w:szCs w:val="14"/>
          <w:color w:val="auto"/>
        </w:rPr>
        <w:t>If the terms of this letter Agreement meet with your approval, please sign and return one copy to me.</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Sincerely,</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 MARK SARVARY</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Mark Sarvary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and Accepted:</w:t>
      </w:r>
    </w:p>
    <w:p>
      <w:pPr>
        <w:spacing w:after="0" w:line="34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BLAIR GORDON</w:t>
      </w:r>
    </w:p>
    <w:p>
      <w:pPr>
        <w:spacing w:after="0" w:line="8" w:lineRule="exact"/>
        <w:rPr>
          <w:sz w:val="20"/>
          <w:szCs w:val="20"/>
          <w:color w:val="auto"/>
        </w:rPr>
      </w:pPr>
    </w:p>
    <w:p>
      <w:pPr>
        <w:ind w:left="180" w:hanging="171"/>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Blair Gordon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12-13-01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98" w:name="page99"/>
    <w:bookmarkEnd w:id="98"/>
    <w:p>
      <w:pPr>
        <w:jc w:val="right"/>
        <w:ind w:right="3279"/>
        <w:spacing w:after="0"/>
        <w:rPr>
          <w:sz w:val="20"/>
          <w:szCs w:val="20"/>
          <w:color w:val="auto"/>
        </w:rPr>
      </w:pPr>
      <w:r>
        <w:rPr>
          <w:rFonts w:ascii="Courier New" w:cs="Courier New" w:eastAsia="Courier New" w:hAnsi="Courier New"/>
          <w:sz w:val="14"/>
          <w:szCs w:val="14"/>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[Executive]: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J.Crew Group, Inc. (together with its subsidiary companies, the "Company") has determined that it is in the best interests of the Company and its shareholders to agree to pay you the severance benefits described in this letter agreement if you leave the Company's employ under the limited circumstances described below. The Company believes that these arrangements will reinforce and encourage your continued attention and dedication to your duties and better align your interests with those of the Company's shareholders.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Accordingly, the parties hereto agree as follows:</w:t>
      </w:r>
    </w:p>
    <w:p>
      <w:pPr>
        <w:spacing w:after="0" w:line="175" w:lineRule="exact"/>
        <w:rPr>
          <w:sz w:val="20"/>
          <w:szCs w:val="20"/>
          <w:color w:val="auto"/>
        </w:rPr>
      </w:pPr>
    </w:p>
    <w:p>
      <w:pPr>
        <w:ind w:left="1060" w:hanging="270"/>
        <w:spacing w:after="0"/>
        <w:tabs>
          <w:tab w:leader="none" w:pos="106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provisions  of this  Agreement  shall  become  effective</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on the date hereof and shall terminate on the fifth anniversary of that date (the "Employment Period").</w:t>
      </w:r>
    </w:p>
    <w:p>
      <w:pPr>
        <w:spacing w:after="0" w:line="160" w:lineRule="exact"/>
        <w:rPr>
          <w:sz w:val="20"/>
          <w:szCs w:val="20"/>
          <w:color w:val="auto"/>
        </w:rPr>
      </w:pPr>
    </w:p>
    <w:p>
      <w:pPr>
        <w:ind w:left="1060" w:hanging="270"/>
        <w:spacing w:after="0"/>
        <w:tabs>
          <w:tab w:leader="none" w:pos="10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Payments.</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140" w:right="3379" w:hanging="350"/>
        <w:spacing w:after="0" w:line="253" w:lineRule="auto"/>
        <w:tabs>
          <w:tab w:leader="none" w:pos="11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employment is terminated during the Employment Period for any reason, the Company shall pay you or your estate, as the case may be, within thirty days following the effective date of termination (the "Termination Date"), your Base Salary (as defined in below) through the Termination Date (to the extent not theretofore paid).</w:t>
      </w:r>
    </w:p>
    <w:p>
      <w:pPr>
        <w:spacing w:after="0" w:line="165" w:lineRule="exact"/>
        <w:rPr>
          <w:rFonts w:ascii="Courier New" w:cs="Courier New" w:eastAsia="Courier New" w:hAnsi="Courier New"/>
          <w:sz w:val="14"/>
          <w:szCs w:val="14"/>
          <w:color w:val="auto"/>
        </w:rPr>
      </w:pPr>
    </w:p>
    <w:p>
      <w:pPr>
        <w:ind w:left="1140" w:right="3379" w:hanging="350"/>
        <w:spacing w:after="0" w:line="252" w:lineRule="auto"/>
        <w:tabs>
          <w:tab w:leader="none" w:pos="11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terminates your employment during the Employment Period without "Cause" (as defined below), you will be entitled to</w:t>
      </w:r>
    </w:p>
    <w:p>
      <w:pPr>
        <w:ind w:left="1480" w:hanging="343"/>
        <w:spacing w:after="0"/>
        <w:tabs>
          <w:tab w:leader="none" w:pos="148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your Base Salary and medical benefits for a</w:t>
      </w:r>
    </w:p>
    <w:p>
      <w:pPr>
        <w:spacing w:after="0" w:line="8" w:lineRule="exact"/>
        <w:rPr>
          <w:rFonts w:ascii="Courier New" w:cs="Courier New" w:eastAsia="Courier New" w:hAnsi="Courier New"/>
          <w:sz w:val="14"/>
          <w:szCs w:val="14"/>
          <w:color w:val="auto"/>
        </w:rPr>
      </w:pPr>
    </w:p>
    <w:p>
      <w:pPr>
        <w:ind w:left="114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period of twelve months after the Termination Date, (ii) payment of any bonus that would have been earned by you in respect of the fiscal year ending before the Termination Date occurs if you had been employed on the date such bonus is paid by the Company to associates for such fiscal year, provided that the payments provided in clauses (i) and (ii) hereof (collectively, the "Salary</w:t>
      </w:r>
    </w:p>
    <w:p>
      <w:pPr>
        <w:spacing w:after="0" w:line="2"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Continuation Payments") are subject to and conditioned upon your</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40" w:right="3279"/>
        <w:spacing w:after="0" w:line="253" w:lineRule="auto"/>
        <w:rPr>
          <w:sz w:val="20"/>
          <w:szCs w:val="20"/>
          <w:color w:val="auto"/>
        </w:rPr>
      </w:pPr>
      <w:r>
        <w:rPr>
          <w:rFonts w:ascii="Courier New" w:cs="Courier New" w:eastAsia="Courier New" w:hAnsi="Courier New"/>
          <w:sz w:val="14"/>
          <w:szCs w:val="14"/>
          <w:color w:val="auto"/>
        </w:rPr>
        <w:t>executing a valid general release and waiver (reasonably acceptable to the Company), waiving all claims that you may have against the Company, its successors, assigns, affiliates, employees, officers and directors and your compliance with the provisions set forth in Paragraph 3 hereof. The Company shall have no additional obligations under this Agreement.</w:t>
      </w:r>
    </w:p>
    <w:p>
      <w:pPr>
        <w:spacing w:after="0" w:line="165" w:lineRule="exact"/>
        <w:rPr>
          <w:sz w:val="20"/>
          <w:szCs w:val="20"/>
          <w:color w:val="auto"/>
        </w:rPr>
      </w:pPr>
    </w:p>
    <w:p>
      <w:pPr>
        <w:ind w:left="1140" w:right="3379" w:hanging="350"/>
        <w:spacing w:after="0" w:line="258" w:lineRule="auto"/>
        <w:tabs>
          <w:tab w:leader="none" w:pos="11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following terms shall have the following definitions:</w:t>
      </w:r>
    </w:p>
    <w:p>
      <w:pPr>
        <w:spacing w:after="0" w:line="159" w:lineRule="exact"/>
        <w:rPr>
          <w:rFonts w:ascii="Courier New" w:cs="Courier New" w:eastAsia="Courier New" w:hAnsi="Courier New"/>
          <w:sz w:val="14"/>
          <w:szCs w:val="14"/>
          <w:color w:val="auto"/>
        </w:rPr>
      </w:pPr>
    </w:p>
    <w:p>
      <w:pPr>
        <w:ind w:left="1740" w:right="3279" w:hanging="603"/>
        <w:spacing w:after="0" w:line="258" w:lineRule="auto"/>
        <w:tabs>
          <w:tab w:leader="none" w:pos="174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shall mean your base salary in effect on the date hereof or on the Termination Date, whichever is higher.</w:t>
      </w:r>
    </w:p>
    <w:p>
      <w:pPr>
        <w:spacing w:after="0" w:line="159" w:lineRule="exact"/>
        <w:rPr>
          <w:rFonts w:ascii="Courier New" w:cs="Courier New" w:eastAsia="Courier New" w:hAnsi="Courier New"/>
          <w:sz w:val="14"/>
          <w:szCs w:val="14"/>
          <w:color w:val="auto"/>
        </w:rPr>
      </w:pPr>
    </w:p>
    <w:p>
      <w:pPr>
        <w:ind w:left="1740" w:hanging="603"/>
        <w:spacing w:after="0"/>
        <w:tabs>
          <w:tab w:leader="none" w:pos="174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shall mean (i) your conviction for a felony, (ii)</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740" w:right="3379"/>
        <w:spacing w:after="0" w:line="253" w:lineRule="auto"/>
        <w:rPr>
          <w:sz w:val="20"/>
          <w:szCs w:val="20"/>
          <w:color w:val="auto"/>
        </w:rPr>
      </w:pPr>
      <w:r>
        <w:rPr>
          <w:rFonts w:ascii="Courier New" w:cs="Courier New" w:eastAsia="Courier New" w:hAnsi="Courier New"/>
          <w:sz w:val="14"/>
          <w:szCs w:val="14"/>
          <w:color w:val="auto"/>
        </w:rPr>
        <w:t>willful misconduct or gross negligence in connection with the performance of your duties as an employee of the Company, (iii) a fraudulent act or omission by you adverse to the reputation of the Company or any affiliate, and (iv) the disclosure by you of any Confidential Information (as defined in Section 3(b) hereof) to persons</w:t>
      </w:r>
    </w:p>
    <w:p>
      <w:pPr>
        <w:sectPr>
          <w:pgSz w:w="11900" w:h="16838" w:orient="portrait"/>
          <w:cols w:equalWidth="0" w:num="1">
            <w:col w:w="10239"/>
          </w:cols>
          <w:pgMar w:left="220" w:top="308" w:right="1440" w:bottom="1440" w:gutter="0" w:footer="0" w:header="0"/>
        </w:sectPr>
      </w:pPr>
    </w:p>
    <w:bookmarkStart w:id="99" w:name="page100"/>
    <w:bookmarkEnd w:id="99"/>
    <w:p>
      <w:pPr>
        <w:ind w:left="1740"/>
        <w:spacing w:after="0"/>
        <w:rPr>
          <w:sz w:val="20"/>
          <w:szCs w:val="20"/>
          <w:color w:val="auto"/>
        </w:rPr>
      </w:pPr>
      <w:r>
        <w:rPr>
          <w:rFonts w:ascii="Courier New" w:cs="Courier New" w:eastAsia="Courier New" w:hAnsi="Courier New"/>
          <w:sz w:val="14"/>
          <w:szCs w:val="14"/>
          <w:color w:val="auto"/>
        </w:rPr>
        <w:t>not authorized to know same. If subsequent to the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termination of your employment, it is discovered that your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employment could have been terminated for Cause, your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employment shall, at the election of the Company, in its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sole discretion, be deemed to have been terminated for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Cause.</w:t>
      </w:r>
    </w:p>
    <w:p>
      <w:pPr>
        <w:spacing w:after="0" w:line="175" w:lineRule="exact"/>
        <w:rPr>
          <w:sz w:val="20"/>
          <w:szCs w:val="20"/>
          <w:color w:val="auto"/>
        </w:rPr>
      </w:pPr>
    </w:p>
    <w:p>
      <w:pPr>
        <w:ind w:left="1740" w:right="3279" w:hanging="603"/>
        <w:spacing w:after="0" w:line="253" w:lineRule="auto"/>
        <w:tabs>
          <w:tab w:leader="none" w:pos="1740" w:val="left"/>
        </w:tabs>
        <w:numPr>
          <w:ilvl w:val="2"/>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your incapacity due to physical or mental illness or injury, which results in your being unable to perform your duties hereunder for a period of ninety (90) consecutive working days, and within thirty (30) days after the Company notifies you that your employment is being terminated for Disability, you shall not have returned to the performance of your duties on a full-time basis.</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Agreements; Confidentiality.</w:t>
      </w:r>
    </w:p>
    <w:p>
      <w:pPr>
        <w:spacing w:after="0" w:line="175" w:lineRule="exact"/>
        <w:rPr>
          <w:rFonts w:ascii="Courier New" w:cs="Courier New" w:eastAsia="Courier New" w:hAnsi="Courier New"/>
          <w:sz w:val="14"/>
          <w:szCs w:val="14"/>
          <w:color w:val="auto"/>
        </w:rPr>
      </w:pPr>
    </w:p>
    <w:p>
      <w:pPr>
        <w:ind w:right="3379" w:firstLine="443"/>
        <w:spacing w:after="0" w:line="254" w:lineRule="auto"/>
        <w:tabs>
          <w:tab w:leader="none" w:pos="868"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additional consideration for the Company entering into this Agreement, you agree that during the Employment Period and for a period of one year following the Termination Date, you shall not, directly or indirectly, solicit, hire, or seek to influence the employment decisions of any employee of the Company on behalf of any person or entity other than the Company.</w:t>
      </w:r>
    </w:p>
    <w:p>
      <w:pPr>
        <w:spacing w:after="0" w:line="162"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during the Employment Period and thereafter you will hold in strict confidence any proprietary or Confidential Information related to the Company or its affiliates. For purposes of this Agreement, the term "Confidential Information" shall mean all information of the Company and its</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in whatever form which is not generally known to the public, including without limitation, customer lists, trade practices, marketing techniques, fit specifications, design, pricing structures and practices, research, trade secrets, processes, systems, programs, methods, software, merchandising, distribution, planning, inventory and financial control, store design and staffing. Upon termination of your employment, you shall not take, without the prior written consent of the Company, any drawing, specification or other document or computer record (in whatever form) of the Company or its affiliates embodying any Confidential Information and will return any such information (in whatever form) then in your possession.</w:t>
      </w:r>
    </w:p>
    <w:p>
      <w:pPr>
        <w:spacing w:after="0" w:line="164"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during the Employment Period and thereafter you shall not disclose any information regarding the existence or substance of this Agreement to any third party (including employees of the Company) without the prior written consent of the Chief Executive Officer of the Company, except as may be required by law, other than to your spouse or your professional advisers for purposes of discussing the subject matter hereof and, with respect to such professional advisers, you agree to inform them of your obligations hereunder and take all reasonable steps to ensure that such professional advisers do not disclose the existence or substance hereof. Further, during the Employment Period and thereafter you agree not to directly or indirectly disparage or defame the Company, its affiliates or any of their directors, officers or employees.</w:t>
      </w:r>
    </w:p>
    <w:p>
      <w:pPr>
        <w:spacing w:after="0" w:line="330"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also agree that breach of the obligations provided in this Paragraph 3 would cause the Company to suffer irreparable harm for which money damages would not be an adequate remedy and therefore, if you breach any of the provisions in this Paragraph 3, the Company will be entitled to an injunction restraining you from violating such provision without the posting of any bond. If the Company shall institute any action or proceeding to enforce the terms of any such provision, you hereby waive the claim or defense that the Company has an adequate remedy at law and you agree not to assert in any such action or proceeding the claim or defense that the Company has an adequate remedy at law. The foregoing shall not prejudice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100" w:name="page101"/>
    <w:bookmarkEnd w:id="100"/>
    <w:p>
      <w:pPr>
        <w:ind w:right="3459"/>
        <w:spacing w:after="0" w:line="254" w:lineRule="auto"/>
        <w:rPr>
          <w:sz w:val="20"/>
          <w:szCs w:val="20"/>
          <w:color w:val="auto"/>
        </w:rPr>
      </w:pPr>
      <w:r>
        <w:rPr>
          <w:rFonts w:ascii="Courier New" w:cs="Courier New" w:eastAsia="Courier New" w:hAnsi="Courier New"/>
          <w:sz w:val="14"/>
          <w:szCs w:val="14"/>
          <w:color w:val="auto"/>
        </w:rPr>
        <w:t>the Company's right to require you to account for and pay over to the Company, and you hereby agree to account for and pay over, the compensation, profits, monies, accruals and other benefits derived or received by you as a result of any transaction constituting a breach of any of the provisions set forth in this Paragraph 3.</w:t>
      </w:r>
    </w:p>
    <w:p>
      <w:pPr>
        <w:spacing w:after="0" w:line="162" w:lineRule="exact"/>
        <w:rPr>
          <w:sz w:val="20"/>
          <w:szCs w:val="20"/>
          <w:color w:val="auto"/>
        </w:rPr>
      </w:pPr>
    </w:p>
    <w:p>
      <w:pPr>
        <w:ind w:left="440" w:hanging="431"/>
        <w:spacing w:after="0"/>
        <w:tabs>
          <w:tab w:leader="none" w:pos="44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a reputable overnight courier service and, in each case, addressed as follows:</w:t>
      </w:r>
    </w:p>
    <w:p>
      <w:pPr>
        <w:spacing w:after="0" w:line="16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If to the Company:</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J. Crew Operating Corp.</w:t>
      </w:r>
    </w:p>
    <w:p>
      <w:pPr>
        <w:spacing w:after="0" w:line="8" w:lineRule="exact"/>
        <w:rPr>
          <w:sz w:val="20"/>
          <w:szCs w:val="20"/>
          <w:color w:val="auto"/>
        </w:rPr>
      </w:pPr>
    </w:p>
    <w:p>
      <w:pPr>
        <w:ind w:left="880" w:right="8239" w:hanging="3"/>
        <w:spacing w:after="0" w:line="252" w:lineRule="auto"/>
        <w:tabs>
          <w:tab w:leader="none" w:pos="122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Broadway Twelfth Floor</w:t>
      </w:r>
    </w:p>
    <w:p>
      <w:pPr>
        <w:ind w:left="880" w:right="70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NY 10003 Attention: General Counsel</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If to you:</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to such other address as any party may designate by notice to the other.</w:t>
      </w:r>
    </w:p>
    <w:p>
      <w:pPr>
        <w:spacing w:after="0" w:line="175" w:lineRule="exact"/>
        <w:rPr>
          <w:sz w:val="20"/>
          <w:szCs w:val="20"/>
          <w:color w:val="auto"/>
        </w:rPr>
      </w:pPr>
    </w:p>
    <w:p>
      <w:pPr>
        <w:ind w:right="3279" w:firstLine="443"/>
        <w:spacing w:after="0" w:line="254" w:lineRule="auto"/>
        <w:tabs>
          <w:tab w:leader="none" w:pos="86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you and the Company with respect to your employment by the Company, and supersedes and is in full substitution for any and all prior understandings or agreements (other than the terms set forth in any stock option agreement to which you are a party) with respect to your employment.</w:t>
      </w:r>
    </w:p>
    <w:p>
      <w:pPr>
        <w:spacing w:after="0" w:line="162" w:lineRule="exact"/>
        <w:rPr>
          <w:rFonts w:ascii="Courier New" w:cs="Courier New" w:eastAsia="Courier New" w:hAnsi="Courier New"/>
          <w:sz w:val="14"/>
          <w:szCs w:val="14"/>
          <w:color w:val="auto"/>
        </w:rPr>
      </w:pPr>
    </w:p>
    <w:p>
      <w:pPr>
        <w:ind w:right="3459" w:firstLine="443"/>
        <w:spacing w:after="0" w:line="255" w:lineRule="auto"/>
        <w:tabs>
          <w:tab w:leader="none" w:pos="86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an obligation of the Company's assigns and successors; however you may not assign any of your rights or duties hereunder to any other party.</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Agreement may be amended or waived, unless such amendment or waiver is specifically agreed to in writing and signed by you and an officer of the Company duly authorized to execute such amendment. The failure by either you or the Company at any time to require the performance by the other of any provision hereof shall in no way affect the full right to require such performance at any time thereafter, nor shall the waiver by you or the Company of a breach of any provision hereof be taken or held to be a waiver of any succeeding breach of such provision or a waiver of the provision itself or a waiver of any other provision of this Agreement.</w:t>
      </w:r>
    </w:p>
    <w:p>
      <w:pPr>
        <w:spacing w:after="0" w:line="164" w:lineRule="exact"/>
        <w:rPr>
          <w:rFonts w:ascii="Courier New" w:cs="Courier New" w:eastAsia="Courier New" w:hAnsi="Courier New"/>
          <w:sz w:val="14"/>
          <w:szCs w:val="14"/>
          <w:color w:val="auto"/>
        </w:rPr>
      </w:pPr>
    </w:p>
    <w:p>
      <w:pPr>
        <w:ind w:right="3459" w:firstLine="443"/>
        <w:spacing w:after="0" w:line="254" w:lineRule="auto"/>
        <w:tabs>
          <w:tab w:leader="none" w:pos="86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and the Company acknowledge and agree that each of you has reviewed and negotiated the terms and provisions of this Agreement and has had the opportunity to contribute to its revision. Accordingly, the rule of construction to the effect that ambiguities are resolved against the drafting party shall not be employed in the interpretation of this Agreement.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101" w:name="page102"/>
    <w:bookmarkEnd w:id="101"/>
    <w:p>
      <w:pPr>
        <w:ind w:right="3279"/>
        <w:spacing w:after="0" w:line="258" w:lineRule="auto"/>
        <w:rPr>
          <w:sz w:val="20"/>
          <w:szCs w:val="20"/>
          <w:color w:val="auto"/>
        </w:rPr>
      </w:pPr>
      <w:r>
        <w:rPr>
          <w:rFonts w:ascii="Courier New" w:cs="Courier New" w:eastAsia="Courier New" w:hAnsi="Courier New"/>
          <w:sz w:val="14"/>
          <w:szCs w:val="14"/>
          <w:color w:val="auto"/>
        </w:rPr>
        <w:t>Rather, the terms of this Agreement shall be construed fairly as to both parties and not in favor or against either party.</w:t>
      </w:r>
    </w:p>
    <w:p>
      <w:pPr>
        <w:spacing w:after="0" w:line="160" w:lineRule="exact"/>
        <w:rPr>
          <w:sz w:val="20"/>
          <w:szCs w:val="20"/>
          <w:color w:val="auto"/>
        </w:rPr>
      </w:pPr>
    </w:p>
    <w:p>
      <w:pPr>
        <w:ind w:right="3279" w:firstLine="443"/>
        <w:spacing w:after="0" w:line="253" w:lineRule="auto"/>
        <w:tabs>
          <w:tab w:leader="none" w:pos="86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 of this Agreement (or portion thereof) which is deemed invalid, illegal or unenforceable in any jurisdiction shall, as to that jurisdiction and subject to this Paragraph,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w:t>
      </w:r>
    </w:p>
    <w:p>
      <w:pPr>
        <w:spacing w:after="0" w:line="164"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to you hereunder all federal, state, city or other taxes that the Company may reasonably determine are required to be withheld pursuant to any applicable law or regulation (it being understood, that you shall be responsible for payment of all taxes in respect of the payments and benefits provided herein).</w:t>
      </w:r>
    </w:p>
    <w:p>
      <w:pPr>
        <w:spacing w:after="0" w:line="162" w:lineRule="exact"/>
        <w:rPr>
          <w:rFonts w:ascii="Courier New" w:cs="Courier New" w:eastAsia="Courier New" w:hAnsi="Courier New"/>
          <w:sz w:val="14"/>
          <w:szCs w:val="14"/>
          <w:color w:val="auto"/>
        </w:rPr>
      </w:pPr>
    </w:p>
    <w:p>
      <w:pPr>
        <w:jc w:val="both"/>
        <w:ind w:right="3379" w:firstLine="443"/>
        <w:spacing w:after="0" w:line="255" w:lineRule="auto"/>
        <w:tabs>
          <w:tab w:leader="none" w:pos="86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several counterparts, each of which shall be deemed an original, but all of which shall constitute one and the same instrument.</w:t>
      </w:r>
    </w:p>
    <w:p>
      <w:pPr>
        <w:spacing w:after="0" w:line="162"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all amendments thereof shall, in all respects, be governed by and construed and enforced in accordance with the internal laws (without regard to principles of conflicts of law) of the State of New York. Each party hereto hereby agrees to and accepts the exclusive jurisdiction of any court in New York County or the U.S. District Court for the Southern District of New York in respect of any action or proceeding relating to the subject matter hereof, expressly waiving any defense relating to jurisdiction or forum non</w:t>
      </w:r>
    </w:p>
    <w:p>
      <w:pPr>
        <w:spacing w:after="0" w:line="3"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conveniens, and consents to service of process by U.S. certified or registered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 in any action or proceeding with respect to this Agreement.</w:t>
      </w:r>
    </w:p>
    <w:p>
      <w:pPr>
        <w:spacing w:after="0" w:line="175" w:lineRule="exact"/>
        <w:rPr>
          <w:sz w:val="20"/>
          <w:szCs w:val="20"/>
          <w:color w:val="auto"/>
        </w:rPr>
      </w:pPr>
    </w:p>
    <w:p>
      <w:pPr>
        <w:ind w:right="3379" w:firstLine="868"/>
        <w:spacing w:after="0" w:line="258" w:lineRule="auto"/>
        <w:rPr>
          <w:sz w:val="20"/>
          <w:szCs w:val="20"/>
          <w:color w:val="auto"/>
        </w:rPr>
      </w:pPr>
      <w:r>
        <w:rPr>
          <w:rFonts w:ascii="Courier New" w:cs="Courier New" w:eastAsia="Courier New" w:hAnsi="Courier New"/>
          <w:sz w:val="14"/>
          <w:szCs w:val="14"/>
          <w:color w:val="auto"/>
        </w:rPr>
        <w:t>If the terms of this letter Agreement meet with your approval, please sign and return one copy to me.</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Sincerely,</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AND ACCEPTED:</w:t>
      </w:r>
    </w:p>
    <w:p>
      <w:pPr>
        <w:spacing w:after="0" w:line="342" w:lineRule="exact"/>
        <w:rPr>
          <w:sz w:val="20"/>
          <w:szCs w:val="20"/>
          <w:color w:val="auto"/>
        </w:rPr>
      </w:pPr>
    </w:p>
    <w:p>
      <w:pPr>
        <w:ind w:left="180" w:hanging="171"/>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102" w:name="page103"/>
    <w:bookmarkEnd w:id="102"/>
    <w:p>
      <w:pPr>
        <w:jc w:val="right"/>
        <w:ind w:right="3279"/>
        <w:spacing w:after="0"/>
        <w:rPr>
          <w:sz w:val="20"/>
          <w:szCs w:val="20"/>
          <w:color w:val="auto"/>
        </w:rPr>
      </w:pPr>
      <w:r>
        <w:rPr>
          <w:rFonts w:ascii="Courier New" w:cs="Courier New" w:eastAsia="Courier New" w:hAnsi="Courier New"/>
          <w:sz w:val="14"/>
          <w:szCs w:val="14"/>
          <w:color w:val="auto"/>
        </w:rPr>
        <w:t>Exhibit 10.15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14, 2000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Formby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Barrow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10014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Scott,</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This letter confirms our severance agreement. We are extending this consideration to better align your interests and those of the Company.</w:t>
      </w:r>
    </w:p>
    <w:p>
      <w:pPr>
        <w:spacing w:after="0" w:line="160"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If the Company terminates your employment for any reason other than death disability, or "cause" (cause shall include breach of this agreement, dishonesty, theft, embezzlement, material dereliction in the performance of your duties, insobriety or drug use while performing duties, and conviction of a crime other than traffic violations or minor misdemeanors), the Company will continue your base salary and cover your Cobra expenses for a period of 12 months (as per the Company's standard payroll schedule); provided that you are in compliance with the restrictive covenants provided in this letter and that you execute a general release and waiver, waiving all claims you may have against the Company. During such period, salary continuation and Cobra reimbursements will be paid provided that you exercise good faith efforts to promptly obtain new employment. The Company shall have the right to terminate salary continuation payments and Cobra reimbursements when you obtain new employment and to offset your base pay continuation by the amount of compensation that you earn during such twelve-month period from such new employment. If, however, you resign, become disabled, die or are terminated for cause, no salary and Cobra reimbursement will be paid. Your relationship with the Company is one of employment at will and the payments described in this paragraph are the only payments to which you will be entitled as a result of the termination of your employment.</w:t>
      </w:r>
    </w:p>
    <w:p>
      <w:pPr>
        <w:spacing w:after="0" w:line="341"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As consideration for the Company entering into this agreement and agreeing to make the salary continuation payments described above, you agree that during (1) your employment by the Company and for a period of twelve (12) months after the later of the date on which any employment or consulting relationship is terminated or the date on which the last salary, salary continuation, bonus, or other payment is made, you shall not directly or indirectly solicit, hire, or attempt to solicit or influence any employee of the Company to leave the Company's employ or otherwise perform services on behalf of any person or entity; and (2) while employed and thereafter, you will hold in strict confidence any proprietary or confidential information or material related to the Company. Confidential information includes but is not limited to customer lists, trade practices, marketing techniques, pricing structures and practices, research, trade secrets, processes, systems, programs, methods, software, merchandising, planning, inventory and financial control, store design, staffing, etc. You also agree that breach of the confidentiality or employee non-solicitation provisions previously noted would cause the Company to suffer irreparable harm for which money damages would not be an adequate remedy and therefore, the Company would be entitled to temporary and permanent injunctive relief in any court of competent jurisdiction (without the need to post any bond).</w:t>
      </w:r>
    </w:p>
    <w:p>
      <w:pPr>
        <w:spacing w:after="0" w:line="341"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This agreement shall inure to the benefit of and be an obligation of the Company's assigns and successors; however you may not assign your duties and obligations hereunder to any other party.</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You agree not to disclose any information regarding the existence or substance of this agreement, except to an attorney with whom you choose to consult regarding your consideration of this agreement or to your spouse or tax advisor; provided that you notify such individuals that they are strictly bound by the non-disclosure restrictions. Further, you agree not to directly or indirectly, disparage or defame the Company or any director, officer, or employee of the Company.</w:t>
      </w:r>
    </w:p>
    <w:p>
      <w:pPr>
        <w:sectPr>
          <w:pgSz w:w="11900" w:h="16838" w:orient="portrait"/>
          <w:cols w:equalWidth="0" w:num="1">
            <w:col w:w="10239"/>
          </w:cols>
          <w:pgMar w:left="220" w:top="475" w:right="1440" w:bottom="1440" w:gutter="0" w:footer="0" w:header="0"/>
        </w:sectPr>
      </w:pPr>
    </w:p>
    <w:bookmarkStart w:id="103" w:name="page104"/>
    <w:bookmarkEnd w:id="103"/>
    <w:p>
      <w:pPr>
        <w:ind w:right="3379"/>
        <w:spacing w:after="0" w:line="255" w:lineRule="auto"/>
        <w:rPr>
          <w:sz w:val="20"/>
          <w:szCs w:val="20"/>
          <w:color w:val="auto"/>
        </w:rPr>
      </w:pPr>
      <w:r>
        <w:rPr>
          <w:rFonts w:ascii="Courier New" w:cs="Courier New" w:eastAsia="Courier New" w:hAnsi="Courier New"/>
          <w:sz w:val="14"/>
          <w:szCs w:val="14"/>
          <w:color w:val="auto"/>
        </w:rPr>
        <w:t>No provisions of this agreement may be amended or waived unless such amendment or waiver is specifically agreed to in writing and signed by you and an officer of the Company duly authorized to execute such amendment.</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This agreement and all amendments thereof shall, in all respects, be governed by and construed and enforced in accordance with the internal laws (without regard to principles of conflicts of law) of the state of New York. Each party hereto hereby agrees to and accepts the exclusive jurisdiction of any court in New York County or the U.S. District Court for the Southern District of New York in that County in respect of any action or proceeding relating to the subject matter hereof, expressly waiving any defense relating to jurisdiction or forum non</w:t>
      </w:r>
    </w:p>
    <w:p>
      <w:pPr>
        <w:spacing w:after="0" w:line="3"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conveniens, and consents to service of process by U.S. certified or registered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 in any action or proceeding with respect to this agreement.</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If the terms of this amended agreement meet with your approval, please sign and return one copy to 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MARK SARVARY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Sarvary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Acknowledged and Accepted:</w:t>
      </w:r>
    </w:p>
    <w:p>
      <w:pPr>
        <w:spacing w:after="0" w:line="34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 SCOTT FORMBY</w:t>
        <w:tab/>
        <w:t>3/20/00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Scott Formby</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0239"/>
          </w:cols>
          <w:pgMar w:left="220" w:top="620"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60" w:type="dxa"/>
            <w:vAlign w:val="bottom"/>
          </w:tcPr>
          <w:p>
            <w:pPr>
              <w:ind w:left="360"/>
              <w:spacing w:after="0"/>
              <w:rPr>
                <w:sz w:val="20"/>
                <w:szCs w:val="20"/>
                <w:color w:val="auto"/>
              </w:rPr>
            </w:pPr>
            <w:r>
              <w:rPr>
                <w:rFonts w:ascii="Courier New" w:cs="Courier New" w:eastAsia="Courier New" w:hAnsi="Courier New"/>
                <w:sz w:val="14"/>
                <w:szCs w:val="14"/>
                <w:color w:val="auto"/>
              </w:rPr>
              <w:t>Exhibit 21.1</w:t>
            </w:r>
          </w:p>
        </w:tc>
      </w:tr>
      <w:tr>
        <w:trPr>
          <w:trHeight w:val="167"/>
        </w:trPr>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501"/>
        </w:trPr>
        <w:tc>
          <w:tcPr>
            <w:tcW w:w="660" w:type="dxa"/>
            <w:vAlign w:val="bottom"/>
          </w:tcPr>
          <w:p>
            <w:pPr>
              <w:spacing w:after="0"/>
              <w:rPr>
                <w:sz w:val="24"/>
                <w:szCs w:val="24"/>
                <w:color w:val="auto"/>
              </w:rPr>
            </w:pPr>
          </w:p>
        </w:tc>
        <w:tc>
          <w:tcPr>
            <w:tcW w:w="3220" w:type="dxa"/>
            <w:vAlign w:val="bottom"/>
            <w:gridSpan w:val="2"/>
          </w:tcPr>
          <w:p>
            <w:pPr>
              <w:ind w:left="1520"/>
              <w:spacing w:after="0"/>
              <w:rPr>
                <w:sz w:val="20"/>
                <w:szCs w:val="20"/>
                <w:color w:val="auto"/>
              </w:rPr>
            </w:pPr>
            <w:r>
              <w:rPr>
                <w:rFonts w:ascii="Courier New" w:cs="Courier New" w:eastAsia="Courier New" w:hAnsi="Courier New"/>
                <w:sz w:val="14"/>
                <w:szCs w:val="14"/>
                <w:color w:val="auto"/>
              </w:rPr>
              <w:t>SUBSIDIARIES OF THE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REGISTRANT</w:t>
            </w:r>
          </w:p>
        </w:tc>
        <w:tc>
          <w:tcPr>
            <w:tcW w:w="2960" w:type="dxa"/>
            <w:vAlign w:val="bottom"/>
          </w:tcPr>
          <w:p>
            <w:pPr>
              <w:spacing w:after="0"/>
              <w:rPr>
                <w:sz w:val="24"/>
                <w:szCs w:val="24"/>
                <w:color w:val="auto"/>
              </w:rPr>
            </w:pPr>
          </w:p>
        </w:tc>
      </w:tr>
      <w:tr>
        <w:trPr>
          <w:trHeight w:val="334"/>
        </w:trPr>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 CREW GROUP, INC.</w:t>
            </w:r>
          </w:p>
        </w:tc>
        <w:tc>
          <w:tcPr>
            <w:tcW w:w="2960" w:type="dxa"/>
            <w:vAlign w:val="bottom"/>
          </w:tcPr>
          <w:p>
            <w:pPr>
              <w:spacing w:after="0"/>
              <w:rPr>
                <w:sz w:val="24"/>
                <w:szCs w:val="24"/>
                <w:color w:val="auto"/>
              </w:rPr>
            </w:pPr>
          </w:p>
        </w:tc>
      </w:tr>
      <w:tr>
        <w:trPr>
          <w:trHeight w:val="668"/>
        </w:trPr>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Name Under Which</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Name of</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Subsidiary</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State of</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Incorporation</w:t>
            </w: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Subsidiary Does Business</w:t>
            </w: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0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w:t>
            </w:r>
          </w:p>
        </w:tc>
        <w:tc>
          <w:tcPr>
            <w:tcW w:w="29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Operating Corp.</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Delaware</w:t>
            </w:r>
          </w:p>
        </w:tc>
        <w:tc>
          <w:tcPr>
            <w:tcW w:w="1680" w:type="dxa"/>
            <w:vAlign w:val="bottom"/>
          </w:tcPr>
          <w:p>
            <w:pPr>
              <w:spacing w:after="0"/>
              <w:rPr>
                <w:sz w:val="24"/>
                <w:szCs w:val="2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J. Crew Operating Corp.</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30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New Jersey</w:t>
            </w: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J. Crew Inc.</w:t>
            </w: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Clifford &amp; Wills, Inc.</w:t>
            </w:r>
          </w:p>
        </w:tc>
        <w:tc>
          <w:tcPr>
            <w:tcW w:w="30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New Jersey</w:t>
            </w: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Clifford &amp; Wills, Inc.</w:t>
            </w: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Grace Holmes, Inc.</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Delaware</w:t>
            </w:r>
          </w:p>
        </w:tc>
        <w:tc>
          <w:tcPr>
            <w:tcW w:w="1680" w:type="dxa"/>
            <w:vAlign w:val="bottom"/>
          </w:tcPr>
          <w:p>
            <w:pPr>
              <w:spacing w:after="0"/>
              <w:rPr>
                <w:sz w:val="14"/>
                <w:szCs w:val="1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(J. Crew Retail Stores)</w:t>
            </w: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H. F. D. No. 55, Inc.</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Delaware</w:t>
            </w:r>
          </w:p>
        </w:tc>
        <w:tc>
          <w:tcPr>
            <w:tcW w:w="1680" w:type="dxa"/>
            <w:vAlign w:val="bottom"/>
          </w:tcPr>
          <w:p>
            <w:pPr>
              <w:spacing w:after="0"/>
              <w:rPr>
                <w:sz w:val="14"/>
                <w:szCs w:val="1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(J. Crew Factory Stores)</w:t>
            </w: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C &amp; W Outlet, Inc.</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New York</w:t>
            </w:r>
          </w:p>
        </w:tc>
        <w:tc>
          <w:tcPr>
            <w:tcW w:w="1680" w:type="dxa"/>
            <w:vAlign w:val="bottom"/>
          </w:tcPr>
          <w:p>
            <w:pPr>
              <w:spacing w:after="0"/>
              <w:rPr>
                <w:sz w:val="14"/>
                <w:szCs w:val="1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C &amp; W Outlet, Inc.</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International, Inc.</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Delaware</w:t>
            </w:r>
          </w:p>
        </w:tc>
        <w:tc>
          <w:tcPr>
            <w:tcW w:w="1680" w:type="dxa"/>
            <w:vAlign w:val="bottom"/>
          </w:tcPr>
          <w:p>
            <w:pPr>
              <w:spacing w:after="0"/>
              <w:rPr>
                <w:sz w:val="14"/>
                <w:szCs w:val="1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J. Crew International, Inc.</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Services, Inc.</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Delaware</w:t>
            </w:r>
          </w:p>
        </w:tc>
        <w:tc>
          <w:tcPr>
            <w:tcW w:w="1680" w:type="dxa"/>
            <w:vAlign w:val="bottom"/>
          </w:tcPr>
          <w:p>
            <w:pPr>
              <w:spacing w:after="0"/>
              <w:rPr>
                <w:sz w:val="14"/>
                <w:szCs w:val="1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J. Crew Services, Inc.</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J. Crew</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Virginia, Inc.</w:t>
            </w:r>
          </w:p>
        </w:tc>
        <w:tc>
          <w:tcPr>
            <w:tcW w:w="1360" w:type="dxa"/>
            <w:vAlign w:val="bottom"/>
          </w:tcPr>
          <w:p>
            <w:pPr>
              <w:ind w:left="620"/>
              <w:spacing w:after="0"/>
              <w:rPr>
                <w:sz w:val="20"/>
                <w:szCs w:val="20"/>
                <w:color w:val="auto"/>
              </w:rPr>
            </w:pPr>
            <w:r>
              <w:rPr>
                <w:rFonts w:ascii="Courier New" w:cs="Courier New" w:eastAsia="Courier New" w:hAnsi="Courier New"/>
                <w:sz w:val="14"/>
                <w:szCs w:val="14"/>
                <w:color w:val="auto"/>
              </w:rPr>
              <w:t>Virginia</w:t>
            </w:r>
          </w:p>
        </w:tc>
        <w:tc>
          <w:tcPr>
            <w:tcW w:w="1680" w:type="dxa"/>
            <w:vAlign w:val="bottom"/>
          </w:tcPr>
          <w:p>
            <w:pPr>
              <w:spacing w:after="0"/>
              <w:rPr>
                <w:sz w:val="14"/>
                <w:szCs w:val="1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4"/>
                <w:szCs w:val="14"/>
                <w:color w:val="auto"/>
              </w:rPr>
              <w:t>J. Crew Virginia, Inc.</w:t>
            </w:r>
          </w:p>
        </w:tc>
      </w:tr>
    </w:tbl>
    <w:p>
      <w:pPr>
        <w:sectPr>
          <w:pgSz w:w="11900" w:h="16838" w:orient="portrait"/>
          <w:cols w:equalWidth="0" w:num="1">
            <w:col w:w="10239"/>
          </w:cols>
          <w:pgMar w:left="220" w:top="642" w:right="1440" w:bottom="1440" w:gutter="0" w:footer="0" w:header="0"/>
        </w:sectPr>
      </w:pPr>
    </w:p>
    <w:bookmarkStart w:id="105" w:name="page106"/>
    <w:bookmarkEnd w:id="105"/>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Crew Group, Inc.:</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consent to incorporation by reference in the previously filed registration statement on Form S-8 of J. Crew, Group Inc. 1997 Stock Option Plan of our report dated March 25, 2002, except as to note 6, which is as of April 17, 2002, relating to the consolidated balance sheets of J. Crew Group, Inc. and subsidiaries as of February 2, 2002 and February 3, 2001, and the related consolidated statements of operations, cash flows, and changes in stockholders' deficit for each of the years in the three-year period ended February 2, 2002 and the related schedule, which report appears in this February 2, 2002 annual report on Form 10-K of J. Crew Group,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18, 2002</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lowerLetter"/>
      <w:start w:val="1"/>
    </w:lvl>
  </w:abstractNum>
  <w:abstractNum w:abstractNumId="1">
    <w:nsid w:val="1381823A"/>
    <w:multiLevelType w:val="hybridMultilevel"/>
    <w:lvl w:ilvl="0">
      <w:lvlJc w:val="left"/>
      <w:lvlText w:val="(%1)"/>
      <w:numFmt w:val="lowerLetter"/>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1)"/>
      <w:numFmt w:val="decimal"/>
      <w:start w:val="1"/>
    </w:lvl>
  </w:abstractNum>
  <w:abstractNum w:abstractNumId="4">
    <w:nsid w:val="6590700B"/>
    <w:multiLevelType w:val="hybridMultilevel"/>
    <w:lvl w:ilvl="0">
      <w:lvlJc w:val="left"/>
      <w:lvlText w:val="(%1)"/>
      <w:numFmt w:val="decimal"/>
      <w:start w:val="1"/>
    </w:lvl>
  </w:abstractNum>
  <w:abstractNum w:abstractNumId="5">
    <w:nsid w:val="15014ACB"/>
    <w:multiLevelType w:val="hybridMultilevel"/>
    <w:lvl w:ilvl="0">
      <w:lvlJc w:val="left"/>
      <w:lvlText w:val="(%1)"/>
      <w:numFmt w:val="decimal"/>
      <w:start w:val="1"/>
    </w:lvl>
  </w:abstractNum>
  <w:abstractNum w:abstractNumId="6">
    <w:nsid w:val="5F5E7FD0"/>
    <w:multiLevelType w:val="hybridMultilevel"/>
    <w:lvl w:ilvl="0">
      <w:lvlJc w:val="left"/>
      <w:lvlText w:val="(%1)"/>
      <w:numFmt w:val="decimal"/>
      <w:start w:val="1"/>
    </w:lvl>
  </w:abstractNum>
  <w:abstractNum w:abstractNumId="7">
    <w:nsid w:val="98A3148"/>
    <w:multiLevelType w:val="hybridMultilevel"/>
    <w:lvl w:ilvl="0">
      <w:lvlJc w:val="left"/>
      <w:lvlText w:val="(%1)"/>
      <w:numFmt w:val="decimal"/>
      <w:start w:val="1"/>
    </w:lvl>
  </w:abstractNum>
  <w:abstractNum w:abstractNumId="8">
    <w:nsid w:val="799D0247"/>
    <w:multiLevelType w:val="hybridMultilevel"/>
    <w:lvl w:ilvl="0">
      <w:lvlJc w:val="left"/>
      <w:lvlText w:val="(%1)"/>
      <w:numFmt w:val="lowerLetter"/>
      <w:start w:val="1"/>
    </w:lvl>
  </w:abstractNum>
  <w:abstractNum w:abstractNumId="9">
    <w:nsid w:val="6B9476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
    <w:nsid w:val="42C296BD"/>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1">
    <w:nsid w:val="168E121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2">
    <w:nsid w:val="1EBA5D23"/>
    <w:multiLevelType w:val="hybridMultilevel"/>
    <w:lvl w:ilvl="0">
      <w:lvlJc w:val="left"/>
      <w:lvlText w:val="(%1)"/>
      <w:numFmt w:val="lowerLetter"/>
      <w:start w:val="1"/>
    </w:lvl>
  </w:abstractNum>
  <w:abstractNum w:abstractNumId="13">
    <w:nsid w:val="661E3F1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5DC79EA8"/>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5">
    <w:nsid w:val="540A471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6">
    <w:nsid w:val="7BD3EE7B"/>
    <w:multiLevelType w:val="hybridMultilevel"/>
    <w:lvl w:ilvl="0">
      <w:lvlJc w:val="left"/>
      <w:lvlText w:val="(%1)"/>
      <w:numFmt w:val="lowerLetter"/>
      <w:start w:val="4"/>
    </w:lvl>
  </w:abstractNum>
  <w:abstractNum w:abstractNumId="17">
    <w:nsid w:val="51D9C564"/>
    <w:multiLevelType w:val="hybridMultilevel"/>
    <w:lvl w:ilvl="0">
      <w:lvlJc w:val="left"/>
      <w:lvlText w:val="(%1)"/>
      <w:numFmt w:val="decimal"/>
      <w:start w:val="1"/>
    </w:lvl>
    <w:lvl w:ilvl="1">
      <w:lvlJc w:val="left"/>
      <w:lvlText w:val="(%2)"/>
      <w:numFmt w:val="lowerLetter"/>
      <w:start w:val="1"/>
    </w:lvl>
  </w:abstractNum>
  <w:abstractNum w:abstractNumId="18">
    <w:nsid w:val="613EFDC5"/>
    <w:multiLevelType w:val="hybridMultilevel"/>
    <w:lvl w:ilvl="0">
      <w:lvlJc w:val="left"/>
      <w:lvlText w:val="(%1)"/>
      <w:numFmt w:val="lowerLetter"/>
      <w:start w:val="5"/>
    </w:lvl>
  </w:abstractNum>
  <w:abstractNum w:abstractNumId="19">
    <w:nsid w:val="BF72B14"/>
    <w:multiLevelType w:val="hybridMultilevel"/>
    <w:lvl w:ilvl="0">
      <w:lvlJc w:val="left"/>
      <w:lvlText w:val="(%1)"/>
      <w:numFmt w:val="lowerLetter"/>
      <w:start w:val="10"/>
    </w:lvl>
  </w:abstractNum>
  <w:abstractNum w:abstractNumId="20">
    <w:nsid w:val="11447B73"/>
    <w:multiLevelType w:val="hybridMultilevel"/>
    <w:lvl w:ilvl="0">
      <w:lvlJc w:val="left"/>
      <w:lvlText w:val="(%1)"/>
      <w:numFmt w:val="lowerLetter"/>
      <w:start w:val="15"/>
    </w:lvl>
  </w:abstractNum>
  <w:abstractNum w:abstractNumId="21">
    <w:nsid w:val="42963E5A"/>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22">
    <w:nsid w:val="A0382C5"/>
    <w:multiLevelType w:val="hybridMultilevel"/>
    <w:lvl w:ilvl="0">
      <w:lvlJc w:val="left"/>
      <w:lvlText w:val="(%1)"/>
      <w:numFmt w:val="decimal"/>
      <w:start w:val="4"/>
    </w:lvl>
  </w:abstractNum>
  <w:abstractNum w:abstractNumId="23">
    <w:nsid w:val="8F2B15E"/>
    <w:multiLevelType w:val="hybridMultilevel"/>
    <w:lvl w:ilvl="0">
      <w:lvlJc w:val="left"/>
      <w:lvlText w:val="(%1)"/>
      <w:numFmt w:val="lowerLetter"/>
      <w:start w:val="1"/>
    </w:lvl>
  </w:abstractNum>
  <w:abstractNum w:abstractNumId="24">
    <w:nsid w:val="1A32234B"/>
    <w:multiLevelType w:val="hybridMultilevel"/>
    <w:lvl w:ilvl="0">
      <w:lvlJc w:val="left"/>
      <w:lvlText w:val="(%1)"/>
      <w:numFmt w:val="decimal"/>
      <w:start w:val="6"/>
    </w:lvl>
    <w:lvl w:ilvl="1">
      <w:lvlJc w:val="left"/>
      <w:lvlText w:val="(%2)"/>
      <w:numFmt w:val="decimal"/>
      <w:start w:val="7"/>
    </w:lvl>
    <w:lvl w:ilvl="2">
      <w:lvlJc w:val="left"/>
      <w:lvlText w:val="(%3)"/>
      <w:numFmt w:val="lowerLetter"/>
      <w:start w:val="1"/>
    </w:lvl>
  </w:abstractNum>
  <w:abstractNum w:abstractNumId="25">
    <w:nsid w:val="3B0FD379"/>
    <w:multiLevelType w:val="hybridMultilevel"/>
    <w:lvl w:ilvl="0">
      <w:lvlJc w:val="left"/>
      <w:lvlText w:val="(%1)"/>
      <w:numFmt w:val="decimal"/>
      <w:start w:val="9"/>
    </w:lvl>
    <w:lvl w:ilvl="1">
      <w:lvlJc w:val="left"/>
      <w:lvlText w:val="(%2)"/>
      <w:numFmt w:val="lowerLetter"/>
      <w:start w:val="1"/>
    </w:lvl>
  </w:abstractNum>
  <w:abstractNum w:abstractNumId="26">
    <w:nsid w:val="68EB2F63"/>
    <w:multiLevelType w:val="hybridMultilevel"/>
    <w:lvl w:ilvl="0">
      <w:lvlJc w:val="left"/>
      <w:lvlText w:val="(%1)"/>
      <w:numFmt w:val="lowerLetter"/>
      <w:start w:val="2"/>
    </w:lvl>
  </w:abstractNum>
  <w:abstractNum w:abstractNumId="27">
    <w:nsid w:val="4962813B"/>
    <w:multiLevelType w:val="hybridMultilevel"/>
    <w:lvl w:ilvl="0">
      <w:lvlJc w:val="left"/>
      <w:lvlText w:val="(%1)"/>
      <w:numFmt w:val="decimal"/>
      <w:start w:val="10"/>
    </w:lvl>
  </w:abstractNum>
  <w:abstractNum w:abstractNumId="28">
    <w:nsid w:val="60B6DF70"/>
    <w:multiLevelType w:val="hybridMultilevel"/>
    <w:lvl w:ilvl="0">
      <w:lvlJc w:val="left"/>
      <w:lvlText w:val="(%1)"/>
      <w:numFmt w:val="decimal"/>
      <w:start w:val="13"/>
    </w:lvl>
  </w:abstractNum>
  <w:abstractNum w:abstractNumId="29">
    <w:nsid w:val="6A5EE64"/>
    <w:multiLevelType w:val="hybridMultilevel"/>
    <w:lvl w:ilvl="0">
      <w:lvlJc w:val="left"/>
      <w:lvlText w:val="(%1)"/>
      <w:numFmt w:val="decimal"/>
      <w:start w:val="14"/>
    </w:lvl>
  </w:abstractNum>
  <w:abstractNum w:abstractNumId="30">
    <w:nsid w:val="14330624"/>
    <w:multiLevelType w:val="hybridMultilevel"/>
    <w:lvl w:ilvl="0">
      <w:lvlJc w:val="left"/>
      <w:lvlText w:val="(%1)"/>
      <w:numFmt w:val="decimal"/>
      <w:start w:val="15"/>
    </w:lvl>
  </w:abstractNum>
  <w:abstractNum w:abstractNumId="31">
    <w:nsid w:val="7FFFCA11"/>
    <w:multiLevelType w:val="hybridMultilevel"/>
    <w:lvl w:ilvl="0">
      <w:lvlJc w:val="left"/>
      <w:lvlText w:val="(%1)"/>
      <w:numFmt w:val="decimal"/>
      <w:start w:val="16"/>
    </w:lvl>
  </w:abstractNum>
  <w:abstractNum w:abstractNumId="32">
    <w:nsid w:val="1A27709E"/>
    <w:multiLevelType w:val="hybridMultilevel"/>
    <w:lvl w:ilvl="0">
      <w:lvlJc w:val="left"/>
      <w:lvlText w:val="(%1)"/>
      <w:numFmt w:val="decimal"/>
      <w:start w:val="17"/>
    </w:lvl>
  </w:abstractNum>
  <w:abstractNum w:abstractNumId="33">
    <w:nsid w:val="71EA1109"/>
    <w:multiLevelType w:val="hybridMultilevel"/>
    <w:lvl w:ilvl="0">
      <w:lvlJc w:val="left"/>
      <w:lvlText w:val="(%1)"/>
      <w:numFmt w:val="lowerLetter"/>
      <w:start w:val="1"/>
    </w:lvl>
  </w:abstractNum>
  <w:abstractNum w:abstractNumId="34">
    <w:nsid w:val="100F59DC"/>
    <w:multiLevelType w:val="hybridMultilevel"/>
    <w:lvl w:ilvl="0">
      <w:lvlJc w:val="left"/>
      <w:lvlText w:val="(%1)"/>
      <w:numFmt w:val="lowerLetter"/>
      <w:start w:val="1"/>
    </w:lvl>
  </w:abstractNum>
  <w:abstractNum w:abstractNumId="35">
    <w:nsid w:val="7FB7E0AA"/>
    <w:multiLevelType w:val="hybridMultilevel"/>
    <w:lvl w:ilvl="0">
      <w:lvlJc w:val="left"/>
      <w:lvlText w:val="(%1)"/>
      <w:numFmt w:val="decimal"/>
      <w:start w:val="1"/>
    </w:lvl>
    <w:lvl w:ilvl="1">
      <w:lvlJc w:val="left"/>
      <w:lvlText w:val="(%2)"/>
      <w:numFmt w:val="lowerLetter"/>
      <w:start w:val="1"/>
    </w:lvl>
  </w:abstractNum>
  <w:abstractNum w:abstractNumId="36">
    <w:nsid w:val="6EB5BD4"/>
    <w:multiLevelType w:val="hybridMultilevel"/>
    <w:lvl w:ilvl="0">
      <w:lvlJc w:val="left"/>
      <w:lvlText w:val="(%1)"/>
      <w:numFmt w:val="lowerLetter"/>
      <w:start w:val="7"/>
    </w:lvl>
  </w:abstractNum>
  <w:abstractNum w:abstractNumId="37">
    <w:nsid w:val="6F6DD9AC"/>
    <w:multiLevelType w:val="hybridMultilevel"/>
    <w:lvl w:ilvl="0">
      <w:lvlJc w:val="left"/>
      <w:lvlText w:val="(%1)"/>
      <w:numFmt w:val="lowerLetter"/>
      <w:start w:val="12"/>
    </w:lvl>
  </w:abstractNum>
  <w:abstractNum w:abstractNumId="38">
    <w:nsid w:val="94211F2"/>
    <w:multiLevelType w:val="hybridMultilevel"/>
    <w:lvl w:ilvl="0">
      <w:lvlJc w:val="left"/>
      <w:lvlText w:val="(%1)"/>
      <w:numFmt w:val="decimal"/>
      <w:start w:val="2"/>
    </w:lvl>
    <w:lvl w:ilvl="1">
      <w:lvlJc w:val="left"/>
      <w:lvlText w:val="(%2)"/>
      <w:numFmt w:val="decimal"/>
      <w:start w:val="3"/>
    </w:lvl>
  </w:abstractNum>
  <w:abstractNum w:abstractNumId="39">
    <w:nsid w:val="885E1B"/>
    <w:multiLevelType w:val="hybridMultilevel"/>
    <w:lvl w:ilvl="0">
      <w:lvlJc w:val="left"/>
      <w:lvlText w:val="(%1)"/>
      <w:numFmt w:val="decimal"/>
      <w:start w:val="4"/>
    </w:lvl>
  </w:abstractNum>
  <w:abstractNum w:abstractNumId="40">
    <w:nsid w:val="76272110"/>
    <w:multiLevelType w:val="hybridMultilevel"/>
    <w:lvl w:ilvl="0">
      <w:lvlJc w:val="left"/>
      <w:lvlText w:val="(%1)"/>
      <w:numFmt w:val="decimal"/>
      <w:start w:val="5"/>
    </w:lvl>
  </w:abstractNum>
  <w:abstractNum w:abstractNumId="41">
    <w:nsid w:val="4C04A8AF"/>
    <w:multiLevelType w:val="hybridMultilevel"/>
    <w:lvl w:ilvl="0">
      <w:lvlJc w:val="left"/>
      <w:lvlText w:val="(%1)"/>
      <w:numFmt w:val="decimal"/>
      <w:start w:val="7"/>
    </w:lvl>
    <w:lvl w:ilvl="1">
      <w:lvlJc w:val="left"/>
      <w:lvlText w:val="(%2)"/>
      <w:numFmt w:val="lowerLetter"/>
      <w:start w:val="1"/>
    </w:lvl>
  </w:abstractNum>
  <w:abstractNum w:abstractNumId="42">
    <w:nsid w:val="1716703B"/>
    <w:multiLevelType w:val="hybridMultilevel"/>
    <w:lvl w:ilvl="0">
      <w:lvlJc w:val="left"/>
      <w:lvlText w:val="%1"/>
      <w:numFmt w:val="decimal"/>
      <w:start w:val="1"/>
    </w:lvl>
    <w:lvl w:ilvl="1">
      <w:lvlJc w:val="left"/>
      <w:lvlText w:val="(%2)"/>
      <w:numFmt w:val="lowerLetter"/>
      <w:start w:val="2"/>
    </w:lvl>
  </w:abstractNum>
  <w:abstractNum w:abstractNumId="43">
    <w:nsid w:val="14E17E33"/>
    <w:multiLevelType w:val="hybridMultilevel"/>
    <w:lvl w:ilvl="0">
      <w:lvlJc w:val="left"/>
      <w:lvlText w:val="(%1)"/>
      <w:numFmt w:val="decimal"/>
      <w:start w:val="8"/>
    </w:lvl>
    <w:lvl w:ilvl="1">
      <w:lvlJc w:val="left"/>
      <w:lvlText w:val="%2"/>
      <w:numFmt w:val="lowerLetter"/>
      <w:start w:val="1"/>
    </w:lvl>
  </w:abstractNum>
  <w:abstractNum w:abstractNumId="44">
    <w:nsid w:val="3222E7CD"/>
    <w:multiLevelType w:val="hybridMultilevel"/>
    <w:lvl w:ilvl="0">
      <w:lvlJc w:val="left"/>
      <w:lvlText w:val="(%1)"/>
      <w:numFmt w:val="decimal"/>
      <w:start w:val="9"/>
    </w:lvl>
  </w:abstractNum>
  <w:abstractNum w:abstractNumId="45">
    <w:nsid w:val="74DE0EE3"/>
    <w:multiLevelType w:val="hybridMultilevel"/>
    <w:lvl w:ilvl="0">
      <w:lvlJc w:val="left"/>
      <w:lvlText w:val="(%1)"/>
      <w:numFmt w:val="decimal"/>
      <w:start w:val="11"/>
    </w:lvl>
  </w:abstractNum>
  <w:abstractNum w:abstractNumId="46">
    <w:nsid w:val="68EBC550"/>
    <w:multiLevelType w:val="hybridMultilevel"/>
    <w:lvl w:ilvl="0">
      <w:lvlJc w:val="left"/>
      <w:lvlText w:val="(%1)"/>
      <w:numFmt w:val="decimal"/>
      <w:start w:val="12"/>
    </w:lvl>
  </w:abstractNum>
  <w:abstractNum w:abstractNumId="47">
    <w:nsid w:val="2DF6D648"/>
    <w:multiLevelType w:val="hybridMultilevel"/>
    <w:lvl w:ilvl="0">
      <w:lvlJc w:val="left"/>
      <w:lvlText w:val="(%1)"/>
      <w:numFmt w:val="decimal"/>
      <w:start w:val="14"/>
    </w:lvl>
  </w:abstractNum>
  <w:abstractNum w:abstractNumId="48">
    <w:nsid w:val="46B7D447"/>
    <w:multiLevelType w:val="hybridMultilevel"/>
    <w:lvl w:ilvl="0">
      <w:lvlJc w:val="left"/>
      <w:lvlText w:val="(%1)"/>
      <w:numFmt w:val="decimal"/>
      <w:start w:val="15"/>
    </w:lvl>
  </w:abstractNum>
  <w:abstractNum w:abstractNumId="49">
    <w:nsid w:val="4A2AC315"/>
    <w:multiLevelType w:val="hybridMultilevel"/>
    <w:lvl w:ilvl="0">
      <w:lvlJc w:val="left"/>
      <w:lvlText w:val="(%1)"/>
      <w:numFmt w:val="decimal"/>
      <w:start w:val="16"/>
    </w:lvl>
  </w:abstractNum>
  <w:abstractNum w:abstractNumId="50">
    <w:nsid w:val="39EE015C"/>
    <w:multiLevelType w:val="hybridMultilevel"/>
    <w:lvl w:ilvl="0">
      <w:lvlJc w:val="left"/>
      <w:lvlText w:val="(%1)"/>
      <w:numFmt w:val="lowerLetter"/>
      <w:start w:val="1"/>
    </w:lvl>
  </w:abstractNum>
  <w:abstractNum w:abstractNumId="51">
    <w:nsid w:val="57FC4FBB"/>
    <w:multiLevelType w:val="hybridMultilevel"/>
    <w:lvl w:ilvl="0">
      <w:lvlJc w:val="left"/>
      <w:lvlText w:val="(%1)"/>
      <w:numFmt w:val="lowerLetter"/>
      <w:start w:val="1"/>
    </w:lvl>
  </w:abstractNum>
  <w:abstractNum w:abstractNumId="52">
    <w:nsid w:val="CC1016F"/>
    <w:multiLevelType w:val="hybridMultilevel"/>
    <w:lvl w:ilvl="0">
      <w:lvlJc w:val="left"/>
      <w:lvlText w:val="(%1)"/>
      <w:numFmt w:val="lowerLetter"/>
      <w:start w:val="2"/>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1."/>
      <w:numFmt w:val="upperLetter"/>
      <w:start w:val="1"/>
    </w:lvl>
  </w:abstractNum>
  <w:abstractNum w:abstractNumId="55">
    <w:nsid w:val="26F324BA"/>
    <w:multiLevelType w:val="hybridMultilevel"/>
    <w:lvl w:ilvl="0">
      <w:lvlJc w:val="left"/>
      <w:lvlText w:val="(%1)"/>
      <w:numFmt w:val="lowerLetter"/>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1)"/>
      <w:numFmt w:val="lowerLetter"/>
      <w:start w:val="2"/>
    </w:lvl>
  </w:abstractNum>
  <w:abstractNum w:abstractNumId="63">
    <w:nsid w:val="6AA78F7F"/>
    <w:multiLevelType w:val="hybridMultilevel"/>
    <w:lvl w:ilvl="0">
      <w:lvlJc w:val="left"/>
      <w:lvlText w:val="(%1)"/>
      <w:numFmt w:val="lowerLetter"/>
      <w:start w:val="3"/>
    </w:lvl>
  </w:abstractNum>
  <w:abstractNum w:abstractNumId="64">
    <w:nsid w:val="7672BD23"/>
    <w:multiLevelType w:val="hybridMultilevel"/>
    <w:lvl w:ilvl="0">
      <w:lvlJc w:val="left"/>
      <w:lvlText w:val="(%1)"/>
      <w:numFmt w:val="lowerLetter"/>
      <w:start w:val="4"/>
    </w:lvl>
  </w:abstractNum>
  <w:abstractNum w:abstractNumId="65">
    <w:nsid w:val="6FC75AF8"/>
    <w:multiLevelType w:val="hybridMultilevel"/>
    <w:lvl w:ilvl="0">
      <w:lvlJc w:val="left"/>
      <w:lvlText w:val="(%1)"/>
      <w:numFmt w:val="lowerLetter"/>
      <w:start w:val="5"/>
    </w:lvl>
  </w:abstractNum>
  <w:abstractNum w:abstractNumId="66">
    <w:nsid w:val="6A5F7029"/>
    <w:multiLevelType w:val="hybridMultilevel"/>
    <w:lvl w:ilvl="0">
      <w:lvlJc w:val="left"/>
      <w:lvlText w:val="(%1)"/>
      <w:numFmt w:val="lowerRoman"/>
      <w:start w:val="1"/>
    </w:lvl>
  </w:abstractNum>
  <w:abstractNum w:abstractNumId="67">
    <w:nsid w:val="7D5E18F8"/>
    <w:multiLevelType w:val="hybridMultilevel"/>
    <w:lvl w:ilvl="0">
      <w:lvlJc w:val="left"/>
      <w:lvlText w:val="(%1)"/>
      <w:numFmt w:val="lowerLetter"/>
      <w:start w:val="6"/>
    </w:lvl>
  </w:abstractNum>
  <w:abstractNum w:abstractNumId="68">
    <w:nsid w:val="5F3534A4"/>
    <w:multiLevelType w:val="hybridMultilevel"/>
    <w:lvl w:ilvl="0">
      <w:lvlJc w:val="left"/>
      <w:lvlText w:val="%1"/>
      <w:numFmt w:val="lowerLetter"/>
      <w:start w:val="1"/>
    </w:lvl>
    <w:lvl w:ilvl="1">
      <w:lvlJc w:val="left"/>
      <w:lvlText w:val="(%2)"/>
      <w:numFmt w:val="lowerLetter"/>
      <w:start w:val="7"/>
    </w:lvl>
  </w:abstractNum>
  <w:abstractNum w:abstractNumId="69">
    <w:nsid w:val="73A1821B"/>
    <w:multiLevelType w:val="hybridMultilevel"/>
    <w:lvl w:ilvl="0">
      <w:lvlJc w:val="left"/>
      <w:lvlText w:val="(%1)"/>
      <w:numFmt w:val="lowerLetter"/>
      <w:start w:val="1"/>
    </w:lvl>
    <w:lvl w:ilvl="1">
      <w:lvlJc w:val="left"/>
      <w:lvlText w:val="(%2)"/>
      <w:numFmt w:val="lowerLetter"/>
      <w:start w:val="9"/>
    </w:lvl>
  </w:abstractNum>
  <w:abstractNum w:abstractNumId="70">
    <w:nsid w:val="7DE67713"/>
    <w:multiLevelType w:val="hybridMultilevel"/>
    <w:lvl w:ilvl="0">
      <w:lvlJc w:val="left"/>
      <w:lvlText w:val="(%1)"/>
      <w:numFmt w:val="lowerLetter"/>
      <w:start w:val="9"/>
    </w:lvl>
    <w:lvl w:ilvl="1">
      <w:lvlJc w:val="left"/>
      <w:lvlText w:val="(%2)"/>
      <w:numFmt w:val="lowerLetter"/>
      <w:start w:val="10"/>
    </w:lvl>
  </w:abstractNum>
  <w:abstractNum w:abstractNumId="71">
    <w:nsid w:val="555C55B5"/>
    <w:multiLevelType w:val="hybridMultilevel"/>
    <w:lvl w:ilvl="0">
      <w:lvlJc w:val="left"/>
      <w:lvlText w:val="(%1)"/>
      <w:numFmt w:val="lowerLetter"/>
      <w:start w:val="11"/>
    </w:lvl>
  </w:abstractNum>
  <w:abstractNum w:abstractNumId="72">
    <w:nsid w:val="3FA62ACA"/>
    <w:multiLevelType w:val="hybridMultilevel"/>
    <w:lvl w:ilvl="0">
      <w:lvlJc w:val="left"/>
      <w:lvlText w:val="(%1)"/>
      <w:numFmt w:val="lowerLetter"/>
      <w:start w:val="12"/>
    </w:lvl>
    <w:lvl w:ilvl="1">
      <w:lvlJc w:val="left"/>
      <w:lvlText w:val="(%2)"/>
      <w:numFmt w:val="upperLetter"/>
      <w:start w:val="1"/>
    </w:lvl>
  </w:abstractNum>
  <w:abstractNum w:abstractNumId="73">
    <w:nsid w:val="14FCE74E"/>
    <w:multiLevelType w:val="hybridMultilevel"/>
    <w:lvl w:ilvl="0">
      <w:lvlJc w:val="left"/>
      <w:lvlText w:val="%1"/>
      <w:numFmt w:val="decimal"/>
      <w:start w:val="770"/>
    </w:lvl>
  </w:abstractNum>
  <w:abstractNum w:abstractNumId="74">
    <w:nsid w:val="6A3DD3E8"/>
    <w:multiLevelType w:val="hybridMultilevel"/>
    <w:lvl w:ilvl="0">
      <w:lvlJc w:val="left"/>
      <w:lvlText w:val="(%1)"/>
      <w:numFmt w:val="lowerLetter"/>
      <w:start w:val="1"/>
    </w:lvl>
  </w:abstractNum>
  <w:abstractNum w:abstractNumId="75">
    <w:nsid w:val="71C91298"/>
    <w:multiLevelType w:val="hybridMultilevel"/>
    <w:lvl w:ilvl="0">
      <w:lvlJc w:val="left"/>
      <w:lvlText w:val="(%1)"/>
      <w:numFmt w:val="lowerLetter"/>
      <w:start w:val="3"/>
    </w:lvl>
  </w:abstractNum>
  <w:abstractNum w:abstractNumId="76">
    <w:nsid w:val="9DAF632"/>
    <w:multiLevelType w:val="hybridMultilevel"/>
    <w:lvl w:ilvl="0">
      <w:lvlJc w:val="left"/>
      <w:lvlText w:val="(%1)"/>
      <w:numFmt w:val="lowerLetter"/>
      <w:start w:val="35"/>
    </w:lvl>
    <w:lvl w:ilvl="1">
      <w:lvlJc w:val="left"/>
      <w:lvlText w:val="(%2)"/>
      <w:numFmt w:val="lowerLetter"/>
      <w:start w:val="5"/>
    </w:lvl>
  </w:abstractNum>
  <w:abstractNum w:abstractNumId="77">
    <w:nsid w:val="53299938"/>
    <w:multiLevelType w:val="hybridMultilevel"/>
    <w:lvl w:ilvl="0">
      <w:lvlJc w:val="left"/>
      <w:lvlText w:val="%1."/>
      <w:numFmt w:val="decimal"/>
      <w:start w:val="1"/>
    </w:lvl>
  </w:abstractNum>
  <w:abstractNum w:abstractNumId="78">
    <w:nsid w:val="1FBFE8E0"/>
    <w:multiLevelType w:val="hybridMultilevel"/>
    <w:lvl w:ilvl="0">
      <w:lvlJc w:val="left"/>
      <w:lvlText w:val="%1."/>
      <w:numFmt w:val="decimal"/>
      <w:start w:val="5"/>
    </w:lvl>
  </w:abstractNum>
  <w:abstractNum w:abstractNumId="79">
    <w:nsid w:val="5092CA79"/>
    <w:multiLevelType w:val="hybridMultilevel"/>
    <w:lvl w:ilvl="0">
      <w:lvlJc w:val="left"/>
      <w:lvlText w:val="%1."/>
      <w:numFmt w:val="decimal"/>
      <w:start w:val="6"/>
    </w:lvl>
    <w:lvl w:ilvl="1">
      <w:lvlJc w:val="left"/>
      <w:lvlText w:val="(%2)"/>
      <w:numFmt w:val="lowerRoman"/>
      <w:start w:val="1"/>
    </w:lvl>
  </w:abstractNum>
  <w:abstractNum w:abstractNumId="80">
    <w:nsid w:val="1D545C4D"/>
    <w:multiLevelType w:val="hybridMultilevel"/>
    <w:lvl w:ilvl="0">
      <w:lvlJc w:val="left"/>
      <w:lvlText w:val="%1."/>
      <w:numFmt w:val="decimal"/>
      <w:start w:val="13"/>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1."/>
      <w:numFmt w:val="decimal"/>
      <w:start w:val="1"/>
    </w:lvl>
    <w:lvl w:ilvl="1">
      <w:lvlJc w:val="left"/>
      <w:lvlText w:val="(%2)"/>
      <w:numFmt w:val="lowerLetter"/>
      <w:start w:val="1"/>
    </w:lvl>
  </w:abstractNum>
  <w:abstractNum w:abstractNumId="84">
    <w:nsid w:val="1D9F6E5F"/>
    <w:multiLevelType w:val="hybridMultilevel"/>
    <w:lvl w:ilvl="0">
      <w:lvlJc w:val="left"/>
      <w:lvlText w:val="(%1)"/>
      <w:numFmt w:val="lowerRoman"/>
      <w:start w:val="1"/>
    </w:lvl>
  </w:abstractNum>
  <w:abstractNum w:abstractNumId="85">
    <w:nsid w:val="97E1B4E"/>
    <w:multiLevelType w:val="hybridMultilevel"/>
    <w:lvl w:ilvl="0">
      <w:lvlJc w:val="left"/>
      <w:lvlText w:val="(%1)"/>
      <w:numFmt w:val="lowerLetter"/>
      <w:start w:val="2"/>
    </w:lvl>
  </w:abstractNum>
  <w:abstractNum w:abstractNumId="86">
    <w:nsid w:val="51088277"/>
    <w:multiLevelType w:val="hybridMultilevel"/>
    <w:lvl w:ilvl="0">
      <w:lvlJc w:val="left"/>
      <w:lvlText w:val="(%1)"/>
      <w:numFmt w:val="lowerLetter"/>
      <w:start w:val="3"/>
    </w:lvl>
  </w:abstractNum>
  <w:abstractNum w:abstractNumId="87">
    <w:nsid w:val="1CA0C5FA"/>
    <w:multiLevelType w:val="hybridMultilevel"/>
    <w:lvl w:ilvl="0">
      <w:lvlJc w:val="left"/>
      <w:lvlText w:val="(%1)"/>
      <w:numFmt w:val="lowerRoman"/>
      <w:start w:val="3"/>
    </w:lvl>
  </w:abstractNum>
  <w:abstractNum w:abstractNumId="88">
    <w:nsid w:val="53584BCB"/>
    <w:multiLevelType w:val="hybridMultilevel"/>
    <w:lvl w:ilvl="0">
      <w:lvlJc w:val="left"/>
      <w:lvlText w:val="%1."/>
      <w:numFmt w:val="decimal"/>
      <w:start w:val="3"/>
    </w:lvl>
  </w:abstractNum>
  <w:abstractNum w:abstractNumId="89">
    <w:nsid w:val="415E286C"/>
    <w:multiLevelType w:val="hybridMultilevel"/>
    <w:lvl w:ilvl="0">
      <w:lvlJc w:val="left"/>
      <w:lvlText w:val="(%1)"/>
      <w:numFmt w:val="lowerLetter"/>
      <w:start w:val="1"/>
    </w:lvl>
  </w:abstractNum>
  <w:abstractNum w:abstractNumId="90">
    <w:nsid w:val="7C58FD05"/>
    <w:multiLevelType w:val="hybridMultilevel"/>
    <w:lvl w:ilvl="0">
      <w:lvlJc w:val="left"/>
      <w:lvlText w:val="(%1)"/>
      <w:numFmt w:val="lowerLetter"/>
      <w:start w:val="2"/>
    </w:lvl>
  </w:abstractNum>
  <w:abstractNum w:abstractNumId="91">
    <w:nsid w:val="23D86AAC"/>
    <w:multiLevelType w:val="hybridMultilevel"/>
    <w:lvl w:ilvl="0">
      <w:lvlJc w:val="left"/>
      <w:lvlText w:val="(%1)"/>
      <w:numFmt w:val="lowerLetter"/>
      <w:start w:val="3"/>
    </w:lvl>
  </w:abstractNum>
  <w:abstractNum w:abstractNumId="92">
    <w:nsid w:val="45E6D486"/>
    <w:multiLevelType w:val="hybridMultilevel"/>
    <w:lvl w:ilvl="0">
      <w:lvlJc w:val="left"/>
      <w:lvlText w:val="(%1)"/>
      <w:numFmt w:val="lowerLetter"/>
      <w:start w:val="4"/>
    </w:lvl>
  </w:abstractNum>
  <w:abstractNum w:abstractNumId="93">
    <w:nsid w:val="5C10FE21"/>
    <w:multiLevelType w:val="hybridMultilevel"/>
    <w:lvl w:ilvl="0">
      <w:lvlJc w:val="left"/>
      <w:lvlText w:val="(%1)"/>
      <w:numFmt w:val="lowerLetter"/>
      <w:start w:val="5"/>
    </w:lvl>
    <w:lvl w:ilvl="1">
      <w:lvlJc w:val="left"/>
      <w:lvlText w:val="(%2)"/>
      <w:numFmt w:val="lowerLetter"/>
      <w:start w:val="6"/>
    </w:lvl>
  </w:abstractNum>
  <w:abstractNum w:abstractNumId="94">
    <w:nsid w:val="E7FFA2B"/>
    <w:multiLevelType w:val="hybridMultilevel"/>
    <w:lvl w:ilvl="0">
      <w:lvlJc w:val="left"/>
      <w:lvlText w:val="(%1)"/>
      <w:numFmt w:val="lowerRoman"/>
      <w:start w:val="1"/>
    </w:lvl>
  </w:abstractNum>
  <w:abstractNum w:abstractNumId="95">
    <w:nsid w:val="3C5991AA"/>
    <w:multiLevelType w:val="hybridMultilevel"/>
    <w:lvl w:ilvl="0">
      <w:lvlJc w:val="left"/>
      <w:lvlText w:val="%1."/>
      <w:numFmt w:val="decimal"/>
      <w:start w:val="4"/>
    </w:lvl>
    <w:lvl w:ilvl="1">
      <w:lvlJc w:val="left"/>
      <w:lvlText w:val="(%2)"/>
      <w:numFmt w:val="lowerLetter"/>
      <w:start w:val="1"/>
    </w:lvl>
  </w:abstractNum>
  <w:abstractNum w:abstractNumId="96">
    <w:nsid w:val="4BD8591A"/>
    <w:multiLevelType w:val="hybridMultilevel"/>
    <w:lvl w:ilvl="0">
      <w:lvlJc w:val="left"/>
      <w:lvlText w:val="(%1)"/>
      <w:numFmt w:val="lowerLetter"/>
      <w:start w:val="2"/>
    </w:lvl>
  </w:abstractNum>
  <w:abstractNum w:abstractNumId="97">
    <w:nsid w:val="78DF6A55"/>
    <w:multiLevelType w:val="hybridMultilevel"/>
    <w:lvl w:ilvl="0">
      <w:lvlJc w:val="left"/>
      <w:lvlText w:val="%1"/>
      <w:numFmt w:val="decimal"/>
      <w:start w:val="1"/>
    </w:lvl>
    <w:lvl w:ilvl="1">
      <w:lvlJc w:val="left"/>
      <w:lvlText w:val="(%2)"/>
      <w:numFmt w:val="lowerLetter"/>
      <w:start w:val="5"/>
    </w:lvl>
  </w:abstractNum>
  <w:abstractNum w:abstractNumId="98">
    <w:nsid w:val="39B7AAA2"/>
    <w:multiLevelType w:val="hybridMultilevel"/>
    <w:lvl w:ilvl="0">
      <w:lvlJc w:val="left"/>
      <w:lvlText w:val="%1."/>
      <w:numFmt w:val="decimal"/>
      <w:start w:val="5"/>
    </w:lvl>
    <w:lvl w:ilvl="1">
      <w:lvlJc w:val="left"/>
      <w:lvlText w:val="(%2)"/>
      <w:numFmt w:val="lowerLetter"/>
      <w:start w:val="1"/>
    </w:lvl>
  </w:abstractNum>
  <w:abstractNum w:abstractNumId="99">
    <w:nsid w:val="2B0D8DBE"/>
    <w:multiLevelType w:val="hybridMultilevel"/>
    <w:lvl w:ilvl="0">
      <w:lvlJc w:val="left"/>
      <w:lvlText w:val="%1"/>
      <w:numFmt w:val="decimal"/>
      <w:start w:val="770"/>
    </w:lvl>
  </w:abstractNum>
  <w:abstractNum w:abstractNumId="100">
    <w:nsid w:val="6C80EC70"/>
    <w:multiLevelType w:val="hybridMultilevel"/>
    <w:lvl w:ilvl="0">
      <w:lvlJc w:val="left"/>
      <w:lvlText w:val="(%1)"/>
      <w:numFmt w:val="lowerLetter"/>
      <w:start w:val="2"/>
    </w:lvl>
  </w:abstractNum>
  <w:abstractNum w:abstractNumId="101">
    <w:nsid w:val="379E21B5"/>
    <w:multiLevelType w:val="hybridMultilevel"/>
    <w:lvl w:ilvl="0">
      <w:lvlJc w:val="left"/>
      <w:lvlText w:val="(%1)"/>
      <w:numFmt w:val="lowerLetter"/>
      <w:start w:val="10"/>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1."/>
      <w:numFmt w:val="decimal"/>
      <w:start w:val="1"/>
    </w:lvl>
    <w:lvl w:ilvl="1">
      <w:lvlJc w:val="left"/>
      <w:lvlText w:val="(%2)"/>
      <w:numFmt w:val="lowerLetter"/>
      <w:start w:val="1"/>
    </w:lvl>
  </w:abstractNum>
  <w:abstractNum w:abstractNumId="104">
    <w:nsid w:val="4C9B0904"/>
    <w:multiLevelType w:val="hybridMultilevel"/>
    <w:lvl w:ilvl="0">
      <w:lvlJc w:val="left"/>
      <w:lvlText w:val="%1"/>
      <w:numFmt w:val="decimal"/>
      <w:start w:val="1"/>
    </w:lvl>
    <w:lvl w:ilvl="1">
      <w:lvlJc w:val="left"/>
      <w:lvlText w:val="(%2)"/>
      <w:numFmt w:val="lowerLetter"/>
      <w:start w:val="2"/>
    </w:lvl>
  </w:abstractNum>
  <w:abstractNum w:abstractNumId="105">
    <w:nsid w:val="6AA7B75C"/>
    <w:multiLevelType w:val="hybridMultilevel"/>
    <w:lvl w:ilvl="0">
      <w:lvlJc w:val="left"/>
      <w:lvlText w:val="%1."/>
      <w:numFmt w:val="decimal"/>
      <w:start w:val="2"/>
    </w:lvl>
    <w:lvl w:ilvl="1">
      <w:lvlJc w:val="left"/>
      <w:lvlText w:val="(%2)"/>
      <w:numFmt w:val="lowerLetter"/>
      <w:start w:val="1"/>
    </w:lvl>
  </w:abstractNum>
  <w:abstractNum w:abstractNumId="106">
    <w:nsid w:val="1DF029D3"/>
    <w:multiLevelType w:val="hybridMultilevel"/>
    <w:lvl w:ilvl="0">
      <w:lvlJc w:val="left"/>
      <w:lvlText w:val="(%1)"/>
      <w:numFmt w:val="lowerLetter"/>
      <w:start w:val="2"/>
    </w:lvl>
  </w:abstractNum>
  <w:abstractNum w:abstractNumId="107">
    <w:nsid w:val="5675FF36"/>
    <w:multiLevelType w:val="hybridMultilevel"/>
    <w:lvl w:ilvl="0">
      <w:lvlJc w:val="left"/>
      <w:lvlText w:val="(%1)"/>
      <w:numFmt w:val="lowerLetter"/>
      <w:start w:val="3"/>
    </w:lvl>
  </w:abstractNum>
  <w:abstractNum w:abstractNumId="108">
    <w:nsid w:val="3DD15094"/>
    <w:multiLevelType w:val="hybridMultilevel"/>
    <w:lvl w:ilvl="0">
      <w:lvlJc w:val="left"/>
      <w:lvlText w:val="(%1)"/>
      <w:numFmt w:val="lowerRoman"/>
      <w:start w:val="3"/>
    </w:lvl>
  </w:abstractNum>
  <w:abstractNum w:abstractNumId="109">
    <w:nsid w:val="3DB012B3"/>
    <w:multiLevelType w:val="hybridMultilevel"/>
    <w:lvl w:ilvl="0">
      <w:lvlJc w:val="left"/>
      <w:lvlText w:val="%1."/>
      <w:numFmt w:val="decimal"/>
      <w:start w:val="3"/>
    </w:lvl>
  </w:abstractNum>
  <w:abstractNum w:abstractNumId="110">
    <w:nsid w:val="2708C9AF"/>
    <w:multiLevelType w:val="hybridMultilevel"/>
    <w:lvl w:ilvl="0">
      <w:lvlJc w:val="left"/>
      <w:lvlText w:val="(%1)"/>
      <w:numFmt w:val="lowerLetter"/>
      <w:start w:val="1"/>
    </w:lvl>
  </w:abstractNum>
  <w:abstractNum w:abstractNumId="111">
    <w:nsid w:val="5B25ACE2"/>
    <w:multiLevelType w:val="hybridMultilevel"/>
    <w:lvl w:ilvl="0">
      <w:lvlJc w:val="left"/>
      <w:lvlText w:val="(%1)"/>
      <w:numFmt w:val="lowerLetter"/>
      <w:start w:val="2"/>
    </w:lvl>
  </w:abstractNum>
  <w:abstractNum w:abstractNumId="112">
    <w:nsid w:val="175DFCF0"/>
    <w:multiLevelType w:val="hybridMultilevel"/>
    <w:lvl w:ilvl="0">
      <w:lvlJc w:val="left"/>
      <w:lvlText w:val="(%1)"/>
      <w:numFmt w:val="lowerLetter"/>
      <w:start w:val="3"/>
    </w:lvl>
  </w:abstractNum>
  <w:abstractNum w:abstractNumId="113">
    <w:nsid w:val="4F97E3E4"/>
    <w:multiLevelType w:val="hybridMultilevel"/>
    <w:lvl w:ilvl="0">
      <w:lvlJc w:val="left"/>
      <w:lvlText w:val="%1"/>
      <w:numFmt w:val="decimal"/>
      <w:start w:val="1"/>
    </w:lvl>
    <w:lvl w:ilvl="1">
      <w:lvlJc w:val="left"/>
      <w:lvlText w:val="(%2)"/>
      <w:numFmt w:val="lowerLetter"/>
      <w:start w:val="4"/>
    </w:lvl>
  </w:abstractNum>
  <w:abstractNum w:abstractNumId="114">
    <w:nsid w:val="53B0A9E"/>
    <w:multiLevelType w:val="hybridMultilevel"/>
    <w:lvl w:ilvl="0">
      <w:lvlJc w:val="left"/>
      <w:lvlText w:val="%1."/>
      <w:numFmt w:val="decimal"/>
      <w:start w:val="4"/>
    </w:lvl>
    <w:lvl w:ilvl="1">
      <w:lvlJc w:val="left"/>
      <w:lvlText w:val="(%2)"/>
      <w:numFmt w:val="lowerLetter"/>
      <w:start w:val="1"/>
    </w:lvl>
  </w:abstractNum>
  <w:abstractNum w:abstractNumId="115">
    <w:nsid w:val="34FD6B4F"/>
    <w:multiLevelType w:val="hybridMultilevel"/>
    <w:lvl w:ilvl="0">
      <w:lvlJc w:val="left"/>
      <w:lvlText w:val="(%1)"/>
      <w:numFmt w:val="lowerLetter"/>
      <w:start w:val="2"/>
    </w:lvl>
  </w:abstractNum>
  <w:abstractNum w:abstractNumId="116">
    <w:nsid w:val="5915FF32"/>
    <w:multiLevelType w:val="hybridMultilevel"/>
    <w:lvl w:ilvl="0">
      <w:lvlJc w:val="left"/>
      <w:lvlText w:val="%1"/>
      <w:numFmt w:val="decimal"/>
      <w:start w:val="1"/>
    </w:lvl>
    <w:lvl w:ilvl="1">
      <w:lvlJc w:val="left"/>
      <w:lvlText w:val="(%2)"/>
      <w:numFmt w:val="lowerLetter"/>
      <w:start w:val="4"/>
    </w:lvl>
  </w:abstractNum>
  <w:abstractNum w:abstractNumId="117">
    <w:nsid w:val="56438D15"/>
    <w:multiLevelType w:val="hybridMultilevel"/>
    <w:lvl w:ilvl="0">
      <w:lvlJc w:val="left"/>
      <w:lvlText w:val="%1."/>
      <w:numFmt w:val="decimal"/>
      <w:start w:val="5"/>
    </w:lvl>
    <w:lvl w:ilvl="1">
      <w:lvlJc w:val="left"/>
      <w:lvlText w:val="(%2)"/>
      <w:numFmt w:val="lowerLetter"/>
      <w:start w:val="1"/>
    </w:lvl>
  </w:abstractNum>
  <w:abstractNum w:abstractNumId="118">
    <w:nsid w:val="519E3149"/>
    <w:multiLevelType w:val="hybridMultilevel"/>
    <w:lvl w:ilvl="0">
      <w:lvlJc w:val="left"/>
      <w:lvlText w:val="%1"/>
      <w:numFmt w:val="decimal"/>
      <w:start w:val="770"/>
    </w:lvl>
  </w:abstractNum>
  <w:abstractNum w:abstractNumId="119">
    <w:nsid w:val="2C6E4AFD"/>
    <w:multiLevelType w:val="hybridMultilevel"/>
    <w:lvl w:ilvl="0">
      <w:lvlJc w:val="left"/>
      <w:lvlText w:val="(%1)"/>
      <w:numFmt w:val="lowerLetter"/>
      <w:start w:val="2"/>
    </w:lvl>
  </w:abstractNum>
  <w:abstractNum w:abstractNumId="120">
    <w:nsid w:val="17A1B582"/>
    <w:multiLevelType w:val="hybridMultilevel"/>
    <w:lvl w:ilvl="0">
      <w:lvlJc w:val="left"/>
      <w:lvlText w:val="(%1)"/>
      <w:numFmt w:val="lowerLetter"/>
      <w:start w:val="7"/>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1."/>
      <w:numFmt w:val="decimal"/>
      <w:start w:val="1"/>
    </w:lvl>
  </w:abstractNum>
  <w:abstractNum w:abstractNumId="123">
    <w:nsid w:val="5D888A08"/>
    <w:multiLevelType w:val="hybridMultilevel"/>
    <w:lvl w:ilvl="0">
      <w:lvlJc w:val="left"/>
      <w:lvlText w:val="%1."/>
      <w:numFmt w:val="decimal"/>
      <w:start w:val="2"/>
    </w:lvl>
  </w:abstractNum>
  <w:abstractNum w:abstractNumId="124">
    <w:nsid w:val="2A082C70"/>
    <w:multiLevelType w:val="hybridMultilevel"/>
    <w:lvl w:ilvl="0">
      <w:lvlJc w:val="left"/>
      <w:lvlText w:val="(%1)"/>
      <w:numFmt w:val="lowerLetter"/>
      <w:start w:val="1"/>
    </w:lvl>
    <w:lvl w:ilvl="1">
      <w:lvlJc w:val="left"/>
      <w:lvlText w:val="(%2)"/>
      <w:numFmt w:val="lowerLetter"/>
      <w:start w:val="9"/>
    </w:lvl>
  </w:abstractNum>
  <w:abstractNum w:abstractNumId="125">
    <w:nsid w:val="5EC6AFD4"/>
    <w:multiLevelType w:val="hybridMultilevel"/>
    <w:lvl w:ilvl="0">
      <w:lvlJc w:val="left"/>
      <w:lvlText w:val="(%1)"/>
      <w:numFmt w:val="lowerLetter"/>
      <w:start w:val="3"/>
    </w:lvl>
    <w:lvl w:ilvl="1">
      <w:lvlJc w:val="left"/>
      <w:lvlText w:val="(%2)"/>
      <w:numFmt w:val="lowerRoman"/>
      <w:start w:val="1"/>
    </w:lvl>
  </w:abstractNum>
  <w:abstractNum w:abstractNumId="126">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27">
    <w:nsid w:val="75E0858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8">
    <w:nsid w:val="57A61A29"/>
    <w:multiLevelType w:val="hybridMultilevel"/>
    <w:lvl w:ilvl="0">
      <w:lvlJc w:val="left"/>
      <w:lvlText w:val="%1."/>
      <w:numFmt w:val="decimal"/>
      <w:start w:val="4"/>
    </w:lvl>
    <w:lvl w:ilvl="1">
      <w:lvlJc w:val="left"/>
      <w:lvlText w:val="(%2)"/>
      <w:numFmt w:val="lowerLetter"/>
      <w:start w:val="1"/>
    </w:lvl>
  </w:abstractNum>
  <w:abstractNum w:abstractNumId="129">
    <w:nsid w:val="5399C654"/>
    <w:multiLevelType w:val="hybridMultilevel"/>
    <w:lvl w:ilvl="0">
      <w:lvlJc w:val="left"/>
      <w:lvlText w:val="%1"/>
      <w:numFmt w:val="decimal"/>
      <w:start w:val="770"/>
    </w:lvl>
  </w:abstractNum>
  <w:abstractNum w:abstractNumId="130">
    <w:nsid w:val="20EE1348"/>
    <w:multiLevelType w:val="hybridMultilevel"/>
    <w:lvl w:ilvl="0">
      <w:lvlJc w:val="left"/>
      <w:lvlText w:val="(%1)"/>
      <w:numFmt w:val="lowerLetter"/>
      <w:start w:val="2"/>
    </w:lvl>
  </w:abstractNum>
  <w:abstractNum w:abstractNumId="131">
    <w:nsid w:val="4427069A"/>
    <w:multiLevelType w:val="hybridMultilevel"/>
    <w:lvl w:ilvl="0">
      <w:lvlJc w:val="left"/>
      <w:lvlText w:val="(%1)"/>
      <w:numFmt w:val="lowerLetter"/>
      <w:start w:val="6"/>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2019-12-12T00:54:00Z</dcterms:created>
  <dcterms:modified xsi:type="dcterms:W3CDTF">2019-12-12T00:54:00Z</dcterms:modified>
</cp:coreProperties>
</file>