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SLOAN STUART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J CREW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JCG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C/O J. CREW GROUP,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06/04/2009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Arial" w:cs="Arial" w:eastAsia="Arial" w:hAnsi="Arial"/>
                <w:sz w:val="18"/>
                <w:szCs w:val="18"/>
                <w:color w:val="0000FF"/>
              </w:rPr>
              <w:t>770 BROADWAY</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8"/>
              </w:rPr>
              <w:t>Common Stock, par value $0.01</w:t>
            </w:r>
          </w:p>
        </w:tc>
        <w:tc>
          <w:tcPr>
            <w:tcW w:w="1940" w:type="dxa"/>
            <w:vAlign w:val="bottom"/>
            <w:tcBorders>
              <w:bottom w:val="single" w:sz="8" w:color="2C2C2C"/>
            </w:tcBorders>
            <w:gridSpan w:val="5"/>
          </w:tcPr>
          <w:p>
            <w:pPr>
              <w:jc w:val="center"/>
              <w:ind w:left="631"/>
              <w:spacing w:after="0"/>
              <w:rPr>
                <w:sz w:val="20"/>
                <w:szCs w:val="20"/>
                <w:color w:val="auto"/>
              </w:rPr>
            </w:pPr>
            <w:r>
              <w:rPr>
                <w:rFonts w:ascii="Arial" w:cs="Arial" w:eastAsia="Arial" w:hAnsi="Arial"/>
                <w:sz w:val="18"/>
                <w:szCs w:val="18"/>
                <w:color w:val="0000FF"/>
                <w:w w:val="88"/>
              </w:rPr>
              <w:t>06/04/2009</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1,919</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13,346</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26.06</w:t>
            </w:r>
          </w:p>
        </w:tc>
        <w:tc>
          <w:tcPr>
            <w:tcW w:w="16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06/04/2009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3,729</w:t>
            </w:r>
          </w:p>
        </w:tc>
        <w:tc>
          <w:tcPr>
            <w:tcW w:w="340" w:type="dxa"/>
            <w:vAlign w:val="bottom"/>
          </w:tcPr>
          <w:p>
            <w:pPr>
              <w:spacing w:after="0"/>
              <w:rPr>
                <w:sz w:val="17"/>
                <w:szCs w:val="17"/>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0000FF"/>
              </w:rPr>
              <w:t>06/04/2010</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06/04/2016</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3,729</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3,729</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purchase)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Includes 3,668 restricted shares of Common Stock granted pursuant to an equity incentive plan of the issuer, of which 1,749 shares will vest on July 15, 2009 and 1,919 shares will vest on June 4, 2010.</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Arlene S. Hong is signing on behalf of Stuart Sloan pursuant to an authorization and designation letter previously filed with the Securities and Exchange Commission.</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Arlene S. Hong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 power of attorney filed with</w:t>
      </w:r>
      <w:r>
        <w:rPr>
          <w:sz w:val="20"/>
          <w:szCs w:val="20"/>
          <w:color w:val="auto"/>
        </w:rPr>
        <w:tab/>
      </w:r>
      <w:r>
        <w:rPr>
          <w:rFonts w:ascii="Arial" w:cs="Arial" w:eastAsia="Arial" w:hAnsi="Arial"/>
          <w:sz w:val="15"/>
          <w:szCs w:val="15"/>
          <w:color w:val="0000FF"/>
        </w:rPr>
        <w:t>06/04/2009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27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5280" TargetMode="External"/><Relationship Id="rId13" Type="http://schemas.openxmlformats.org/officeDocument/2006/relationships/hyperlink" Target="http://www.sec.gov/cgi-bin/browse-edgar?action=getcompany&amp;CIK=0001051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2019-12-18T05:28:31Z</dcterms:created>
  <dcterms:modified xsi:type="dcterms:W3CDTF">2019-12-18T05:28:31Z</dcterms:modified>
</cp:coreProperties>
</file>